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1E7B7">
      <w:pPr>
        <w:pStyle w:val="3"/>
        <w:keepNext w:val="0"/>
        <w:keepLines w:val="0"/>
        <w:pageBreakBefore w:val="0"/>
        <w:widowControl w:val="0"/>
        <w:kinsoku/>
        <w:wordWrap/>
        <w:overflowPunct/>
        <w:topLinePunct w:val="0"/>
        <w:autoSpaceDE/>
        <w:autoSpaceDN/>
        <w:bidi w:val="0"/>
        <w:adjustRightInd/>
        <w:snapToGrid/>
        <w:spacing w:after="0" w:line="560" w:lineRule="exact"/>
        <w:ind w:left="44" w:leftChars="0" w:right="0" w:rightChars="0" w:hanging="44" w:hangingChars="10"/>
        <w:jc w:val="center"/>
        <w:textAlignment w:val="auto"/>
        <w:rPr>
          <w:rFonts w:hint="eastAsia" w:ascii="方正小标宋简体" w:hAnsi="方正小标宋简体" w:eastAsia="方正小标宋简体" w:cs="方正小标宋简体"/>
          <w:b w:val="0"/>
          <w:bCs/>
          <w:color w:val="auto"/>
          <w:sz w:val="44"/>
          <w:szCs w:val="44"/>
          <w:highlight w:val="none"/>
          <w:lang w:val="en-US" w:eastAsia="zh-CN"/>
        </w:rPr>
      </w:pPr>
    </w:p>
    <w:p w14:paraId="01D876BC">
      <w:pPr>
        <w:pStyle w:val="3"/>
        <w:keepNext w:val="0"/>
        <w:keepLines w:val="0"/>
        <w:pageBreakBefore w:val="0"/>
        <w:widowControl w:val="0"/>
        <w:kinsoku/>
        <w:wordWrap/>
        <w:overflowPunct/>
        <w:topLinePunct w:val="0"/>
        <w:autoSpaceDE/>
        <w:autoSpaceDN/>
        <w:bidi w:val="0"/>
        <w:adjustRightInd/>
        <w:snapToGrid/>
        <w:spacing w:after="0" w:line="560" w:lineRule="exact"/>
        <w:ind w:left="44" w:leftChars="0" w:right="0" w:rightChars="0" w:hanging="44" w:hangingChars="10"/>
        <w:jc w:val="center"/>
        <w:textAlignment w:val="auto"/>
        <w:rPr>
          <w:rFonts w:hint="eastAsia" w:ascii="仿宋" w:hAnsi="仿宋" w:eastAsia="仿宋" w:cs="仿宋"/>
          <w:b w:val="0"/>
          <w:bCs/>
          <w:color w:val="auto"/>
          <w:sz w:val="44"/>
          <w:szCs w:val="44"/>
          <w:highlight w:val="none"/>
          <w:lang w:val="en-US" w:eastAsia="zh-CN"/>
        </w:rPr>
      </w:pPr>
      <w:r>
        <w:rPr>
          <w:rFonts w:hint="eastAsia" w:ascii="仿宋" w:hAnsi="仿宋" w:eastAsia="仿宋" w:cs="仿宋"/>
          <w:b w:val="0"/>
          <w:bCs/>
          <w:color w:val="auto"/>
          <w:sz w:val="44"/>
          <w:szCs w:val="44"/>
          <w:highlight w:val="none"/>
          <w:lang w:val="en-US" w:eastAsia="zh-CN"/>
        </w:rPr>
        <w:t>颐和园非政府采购意向公示</w:t>
      </w:r>
    </w:p>
    <w:p w14:paraId="534992C5">
      <w:pPr>
        <w:pStyle w:val="3"/>
        <w:keepNext w:val="0"/>
        <w:keepLines w:val="0"/>
        <w:pageBreakBefore w:val="0"/>
        <w:widowControl w:val="0"/>
        <w:kinsoku/>
        <w:wordWrap/>
        <w:overflowPunct/>
        <w:topLinePunct w:val="0"/>
        <w:autoSpaceDE/>
        <w:autoSpaceDN/>
        <w:bidi w:val="0"/>
        <w:adjustRightInd/>
        <w:snapToGrid/>
        <w:spacing w:after="0" w:line="560" w:lineRule="exact"/>
        <w:ind w:left="36" w:leftChars="0" w:right="0" w:rightChars="0" w:hanging="36" w:hangingChars="10"/>
        <w:jc w:val="center"/>
        <w:textAlignment w:val="auto"/>
        <w:rPr>
          <w:rFonts w:hint="eastAsia" w:ascii="仿宋" w:hAnsi="仿宋" w:eastAsia="仿宋" w:cs="仿宋"/>
          <w:b w:val="0"/>
          <w:bCs/>
          <w:color w:val="auto"/>
          <w:sz w:val="36"/>
          <w:szCs w:val="36"/>
          <w:highlight w:val="none"/>
          <w:lang w:val="en-US" w:eastAsia="zh-CN"/>
        </w:rPr>
      </w:pPr>
      <w:r>
        <w:rPr>
          <w:rFonts w:hint="eastAsia" w:ascii="仿宋" w:hAnsi="仿宋" w:eastAsia="仿宋" w:cs="仿宋"/>
          <w:b w:val="0"/>
          <w:bCs/>
          <w:color w:val="auto"/>
          <w:sz w:val="36"/>
          <w:szCs w:val="36"/>
          <w:highlight w:val="none"/>
          <w:lang w:val="en-US" w:eastAsia="zh-CN"/>
        </w:rPr>
        <w:t>（颐和园低压电力消隐检测项目）</w:t>
      </w:r>
    </w:p>
    <w:p w14:paraId="285CF837">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60" w:firstLineChars="200"/>
        <w:jc w:val="left"/>
        <w:textAlignment w:val="baseline"/>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5"/>
          <w:sz w:val="32"/>
          <w:szCs w:val="32"/>
          <w:highlight w:val="none"/>
          <w:u w:val="none"/>
          <w:lang w:val="en-US" w:eastAsia="zh-CN"/>
        </w:rPr>
        <w:t>为便于供应商及时了解采购信息，根据颐和园非政府采购管理办法（试行）等有关规定，现将非政府采购事项公示如下：</w:t>
      </w:r>
    </w:p>
    <w:p w14:paraId="51F8F578">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60" w:firstLineChars="200"/>
        <w:jc w:val="left"/>
        <w:textAlignment w:val="baseline"/>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5"/>
          <w:sz w:val="32"/>
          <w:szCs w:val="32"/>
          <w:highlight w:val="none"/>
          <w:u w:val="none"/>
          <w:lang w:val="en-US" w:eastAsia="zh-CN"/>
        </w:rPr>
        <w:t>采购项目名称：颐和园低压电力消隐检测项目</w:t>
      </w:r>
    </w:p>
    <w:p w14:paraId="334EC7C4">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60" w:firstLineChars="200"/>
        <w:jc w:val="left"/>
        <w:textAlignment w:val="baseline"/>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5"/>
          <w:sz w:val="32"/>
          <w:szCs w:val="32"/>
          <w:highlight w:val="none"/>
          <w:u w:val="none"/>
          <w:lang w:val="en-US" w:eastAsia="zh-CN"/>
        </w:rPr>
        <w:t>采购需求概况：颐和园低压电力消隐检测项目。详见采购公告（详见附件）。</w:t>
      </w:r>
    </w:p>
    <w:p w14:paraId="212FDB3C">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right="-86" w:rightChars="-41" w:firstLine="688" w:firstLineChars="200"/>
        <w:jc w:val="left"/>
        <w:textAlignment w:val="baseline"/>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12"/>
          <w:sz w:val="32"/>
          <w:szCs w:val="32"/>
          <w:highlight w:val="none"/>
          <w:lang w:val="en-US" w:eastAsia="zh-CN"/>
        </w:rPr>
        <w:t>（包括技术标准、评分标准、资质标准等）</w:t>
      </w:r>
    </w:p>
    <w:p w14:paraId="2F552760">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60" w:firstLineChars="200"/>
        <w:jc w:val="left"/>
        <w:textAlignment w:val="baseline"/>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5"/>
          <w:sz w:val="32"/>
          <w:szCs w:val="32"/>
          <w:highlight w:val="none"/>
          <w:u w:val="none"/>
          <w:lang w:val="en-US" w:eastAsia="zh-CN"/>
        </w:rPr>
        <w:t>预算金额：88万元</w:t>
      </w:r>
    </w:p>
    <w:p w14:paraId="4CC2859F">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60" w:firstLineChars="200"/>
        <w:jc w:val="left"/>
        <w:textAlignment w:val="baseline"/>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5"/>
          <w:sz w:val="32"/>
          <w:szCs w:val="32"/>
          <w:highlight w:val="none"/>
          <w:u w:val="none"/>
          <w:lang w:val="en-US" w:eastAsia="zh-CN"/>
        </w:rPr>
        <w:t>预计采购时间：2025年7月</w:t>
      </w:r>
    </w:p>
    <w:p w14:paraId="68B8AA09">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60" w:firstLineChars="200"/>
        <w:jc w:val="left"/>
        <w:textAlignment w:val="baseline"/>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5"/>
          <w:sz w:val="32"/>
          <w:szCs w:val="32"/>
          <w:highlight w:val="none"/>
          <w:u w:val="none"/>
          <w:lang w:val="en-US" w:eastAsia="zh-CN"/>
        </w:rPr>
        <w:t>投标报名时间及采购文件发售时间：2025年06月24日至2025年06月27日16时00分止（北京时间，节假日除外）。</w:t>
      </w:r>
    </w:p>
    <w:p w14:paraId="6C49A7B4">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88" w:firstLineChars="200"/>
        <w:jc w:val="left"/>
        <w:textAlignment w:val="baseline"/>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12"/>
          <w:sz w:val="32"/>
          <w:szCs w:val="32"/>
          <w:highlight w:val="none"/>
          <w:lang w:val="en-US" w:eastAsia="zh-CN"/>
        </w:rPr>
        <w:t>提交响应文件</w:t>
      </w:r>
      <w:r>
        <w:rPr>
          <w:rFonts w:hint="eastAsia" w:ascii="仿宋" w:hAnsi="仿宋" w:eastAsia="仿宋" w:cs="仿宋"/>
          <w:color w:val="auto"/>
          <w:spacing w:val="5"/>
          <w:sz w:val="32"/>
          <w:szCs w:val="32"/>
          <w:highlight w:val="none"/>
          <w:u w:val="none"/>
          <w:lang w:val="en-US" w:eastAsia="zh-CN"/>
        </w:rPr>
        <w:t>时限：2025年07月01日下午14:00。</w:t>
      </w:r>
    </w:p>
    <w:p w14:paraId="36FC077A">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88" w:firstLineChars="200"/>
        <w:jc w:val="left"/>
        <w:textAlignment w:val="baseline"/>
        <w:rPr>
          <w:rFonts w:hint="eastAsia" w:ascii="仿宋" w:hAnsi="仿宋" w:eastAsia="仿宋" w:cs="仿宋"/>
          <w:color w:val="auto"/>
          <w:spacing w:val="12"/>
          <w:sz w:val="32"/>
          <w:szCs w:val="32"/>
          <w:highlight w:val="none"/>
          <w:lang w:val="en-US" w:eastAsia="zh-CN"/>
        </w:rPr>
      </w:pPr>
      <w:r>
        <w:rPr>
          <w:rFonts w:hint="eastAsia" w:ascii="仿宋" w:hAnsi="仿宋" w:eastAsia="仿宋" w:cs="仿宋"/>
          <w:color w:val="auto"/>
          <w:spacing w:val="12"/>
          <w:sz w:val="32"/>
          <w:szCs w:val="32"/>
          <w:highlight w:val="none"/>
          <w:lang w:val="en-US" w:eastAsia="zh-CN"/>
        </w:rPr>
        <w:t>采购联系人：王老师</w:t>
      </w:r>
    </w:p>
    <w:p w14:paraId="256B69C2">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88" w:firstLineChars="200"/>
        <w:jc w:val="left"/>
        <w:textAlignment w:val="baseline"/>
        <w:rPr>
          <w:rFonts w:hint="eastAsia" w:ascii="仿宋" w:hAnsi="仿宋" w:eastAsia="仿宋" w:cs="仿宋"/>
          <w:color w:val="auto"/>
          <w:spacing w:val="12"/>
          <w:sz w:val="32"/>
          <w:szCs w:val="32"/>
          <w:highlight w:val="none"/>
          <w:lang w:val="en-US" w:eastAsia="zh-CN"/>
        </w:rPr>
      </w:pPr>
      <w:r>
        <w:rPr>
          <w:rFonts w:hint="eastAsia" w:ascii="仿宋" w:hAnsi="仿宋" w:eastAsia="仿宋" w:cs="仿宋"/>
          <w:color w:val="auto"/>
          <w:spacing w:val="12"/>
          <w:sz w:val="32"/>
          <w:szCs w:val="32"/>
          <w:highlight w:val="none"/>
          <w:lang w:val="en-US" w:eastAsia="zh-CN"/>
        </w:rPr>
        <w:t>联系方式：62881144-6740</w:t>
      </w:r>
    </w:p>
    <w:p w14:paraId="451263E9">
      <w:pPr>
        <w:pStyle w:val="3"/>
        <w:keepNext w:val="0"/>
        <w:keepLines w:val="0"/>
        <w:pageBreakBefore w:val="0"/>
        <w:numPr>
          <w:ilvl w:val="0"/>
          <w:numId w:val="0"/>
        </w:numPr>
        <w:kinsoku/>
        <w:wordWrap/>
        <w:overflowPunct/>
        <w:bidi w:val="0"/>
        <w:ind w:right="-86" w:rightChars="-41"/>
        <w:jc w:val="both"/>
        <w:rPr>
          <w:rFonts w:hint="eastAsia" w:ascii="仿宋" w:hAnsi="仿宋" w:eastAsia="仿宋" w:cs="仿宋"/>
          <w:color w:val="auto"/>
          <w:spacing w:val="5"/>
          <w:sz w:val="32"/>
          <w:szCs w:val="32"/>
          <w:highlight w:val="none"/>
          <w:u w:val="none"/>
          <w:lang w:val="en-US" w:eastAsia="zh-CN"/>
        </w:rPr>
      </w:pPr>
    </w:p>
    <w:p w14:paraId="136CF12E">
      <w:pPr>
        <w:pStyle w:val="3"/>
        <w:keepNext w:val="0"/>
        <w:keepLines w:val="0"/>
        <w:pageBreakBefore w:val="0"/>
        <w:numPr>
          <w:ilvl w:val="0"/>
          <w:numId w:val="0"/>
        </w:numPr>
        <w:kinsoku/>
        <w:wordWrap w:val="0"/>
        <w:overflowPunct/>
        <w:bidi w:val="0"/>
        <w:ind w:right="-86" w:rightChars="-41"/>
        <w:jc w:val="right"/>
        <w:rPr>
          <w:rFonts w:hint="default"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5"/>
          <w:sz w:val="32"/>
          <w:szCs w:val="32"/>
          <w:highlight w:val="none"/>
          <w:u w:val="none"/>
          <w:lang w:val="en-US" w:eastAsia="zh-CN"/>
        </w:rPr>
        <w:t xml:space="preserve">北京市颐和园管理处     </w:t>
      </w:r>
    </w:p>
    <w:p w14:paraId="53612028">
      <w:pPr>
        <w:pStyle w:val="3"/>
        <w:keepNext w:val="0"/>
        <w:keepLines w:val="0"/>
        <w:pageBreakBefore w:val="0"/>
        <w:numPr>
          <w:ilvl w:val="0"/>
          <w:numId w:val="0"/>
        </w:numPr>
        <w:kinsoku/>
        <w:wordWrap w:val="0"/>
        <w:overflowPunct/>
        <w:bidi w:val="0"/>
        <w:ind w:right="-86" w:rightChars="-41"/>
        <w:jc w:val="right"/>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5"/>
          <w:sz w:val="32"/>
          <w:szCs w:val="32"/>
          <w:highlight w:val="none"/>
          <w:u w:val="none"/>
          <w:lang w:val="en-US" w:eastAsia="zh-CN"/>
        </w:rPr>
        <w:t xml:space="preserve">     2025年06月24日     </w:t>
      </w:r>
    </w:p>
    <w:p w14:paraId="5BE24AB8">
      <w:pPr>
        <w:pStyle w:val="3"/>
        <w:keepNext w:val="0"/>
        <w:keepLines w:val="0"/>
        <w:pageBreakBefore w:val="0"/>
        <w:numPr>
          <w:ilvl w:val="0"/>
          <w:numId w:val="0"/>
        </w:numPr>
        <w:kinsoku/>
        <w:wordWrap/>
        <w:overflowPunct/>
        <w:bidi w:val="0"/>
        <w:ind w:right="-86" w:rightChars="-41"/>
        <w:jc w:val="right"/>
        <w:rPr>
          <w:rFonts w:hint="default" w:ascii="仿宋" w:hAnsi="仿宋" w:eastAsia="仿宋" w:cs="仿宋"/>
          <w:color w:val="auto"/>
          <w:spacing w:val="5"/>
          <w:sz w:val="32"/>
          <w:szCs w:val="32"/>
          <w:highlight w:val="none"/>
          <w:u w:val="none"/>
          <w:lang w:val="en-US" w:eastAsia="zh-CN"/>
        </w:rPr>
      </w:pPr>
    </w:p>
    <w:p w14:paraId="47B85E70">
      <w:pPr>
        <w:spacing w:line="360" w:lineRule="auto"/>
        <w:jc w:val="center"/>
        <w:rPr>
          <w:rFonts w:hint="eastAsia" w:ascii="宋体" w:hAnsi="宋体" w:cs="宋体"/>
          <w:sz w:val="36"/>
          <w:szCs w:val="36"/>
        </w:rPr>
      </w:pPr>
      <w:r>
        <w:rPr>
          <w:rFonts w:hint="eastAsia" w:ascii="宋体" w:hAnsi="宋体" w:cs="宋体"/>
          <w:b/>
          <w:bCs/>
          <w:sz w:val="36"/>
          <w:szCs w:val="36"/>
          <w:lang w:val="en-US" w:eastAsia="zh-CN"/>
        </w:rPr>
        <w:t>采购</w:t>
      </w:r>
      <w:r>
        <w:rPr>
          <w:rFonts w:hint="eastAsia" w:ascii="宋体" w:hAnsi="宋体" w:cs="宋体"/>
          <w:b/>
          <w:bCs/>
          <w:sz w:val="36"/>
          <w:szCs w:val="36"/>
        </w:rPr>
        <w:t>公告</w:t>
      </w:r>
    </w:p>
    <w:p w14:paraId="67A67DCC">
      <w:pPr>
        <w:spacing w:line="360" w:lineRule="auto"/>
        <w:jc w:val="center"/>
        <w:rPr>
          <w:rFonts w:hint="eastAsia" w:ascii="宋体" w:hAnsi="宋体" w:cs="宋体"/>
          <w:sz w:val="24"/>
        </w:rPr>
      </w:pPr>
    </w:p>
    <w:p w14:paraId="33A4F6FD">
      <w:pPr>
        <w:spacing w:line="360" w:lineRule="auto"/>
        <w:rPr>
          <w:rFonts w:hint="eastAsia" w:ascii="宋体" w:hAnsi="宋体" w:cs="宋体"/>
          <w:sz w:val="24"/>
        </w:rPr>
      </w:pPr>
      <w:r>
        <w:rPr>
          <w:rFonts w:hint="eastAsia" w:ascii="宋体" w:hAnsi="宋体" w:cs="宋体"/>
          <w:sz w:val="24"/>
        </w:rPr>
        <w:t>各潜在</w:t>
      </w:r>
      <w:r>
        <w:rPr>
          <w:rFonts w:hint="eastAsia" w:ascii="宋体" w:hAnsi="宋体" w:cs="宋体"/>
          <w:sz w:val="24"/>
          <w:lang w:eastAsia="zh-CN"/>
        </w:rPr>
        <w:t>供应商</w:t>
      </w:r>
      <w:r>
        <w:rPr>
          <w:rFonts w:hint="eastAsia" w:ascii="宋体" w:hAnsi="宋体" w:cs="宋体"/>
          <w:sz w:val="24"/>
        </w:rPr>
        <w:t>：</w:t>
      </w:r>
    </w:p>
    <w:p w14:paraId="1771A231">
      <w:pPr>
        <w:spacing w:line="360" w:lineRule="auto"/>
        <w:ind w:firstLine="480" w:firstLineChars="200"/>
        <w:rPr>
          <w:rFonts w:hint="eastAsia" w:ascii="宋体" w:hAnsi="宋体" w:cs="宋体"/>
          <w:sz w:val="24"/>
        </w:rPr>
      </w:pPr>
      <w:r>
        <w:rPr>
          <w:rFonts w:hint="eastAsia" w:ascii="宋体" w:hAnsi="宋体" w:cs="宋体"/>
          <w:sz w:val="24"/>
        </w:rPr>
        <w:t>现</w:t>
      </w:r>
      <w:r>
        <w:rPr>
          <w:rFonts w:hint="eastAsia" w:ascii="宋体" w:hAnsi="宋体" w:cs="宋体"/>
          <w:sz w:val="24"/>
          <w:lang w:eastAsia="zh-CN"/>
        </w:rPr>
        <w:t>北京市颐和园管理处</w:t>
      </w:r>
      <w:r>
        <w:rPr>
          <w:rFonts w:hint="eastAsia" w:ascii="宋体" w:hAnsi="宋体" w:cs="宋体"/>
          <w:sz w:val="24"/>
        </w:rPr>
        <w:t>对</w:t>
      </w:r>
      <w:r>
        <w:rPr>
          <w:rFonts w:hint="eastAsia" w:ascii="宋体" w:hAnsi="宋体" w:cs="宋体"/>
          <w:sz w:val="24"/>
          <w:lang w:val="en-US" w:eastAsia="zh-CN"/>
        </w:rPr>
        <w:t>颐和园低压电力消隐检测项目</w:t>
      </w:r>
      <w:r>
        <w:rPr>
          <w:rFonts w:hint="eastAsia" w:ascii="宋体" w:hAnsi="宋体" w:cs="宋体"/>
          <w:sz w:val="24"/>
        </w:rPr>
        <w:t>进行采购，现邀请合格的</w:t>
      </w:r>
      <w:r>
        <w:rPr>
          <w:rFonts w:hint="eastAsia" w:ascii="宋体" w:hAnsi="宋体" w:cs="宋体"/>
          <w:sz w:val="24"/>
          <w:lang w:val="en-US" w:eastAsia="zh-CN"/>
        </w:rPr>
        <w:t>供应商</w:t>
      </w:r>
      <w:r>
        <w:rPr>
          <w:rFonts w:hint="eastAsia" w:ascii="宋体" w:hAnsi="宋体" w:cs="宋体"/>
          <w:sz w:val="24"/>
        </w:rPr>
        <w:t>前来报名参与投标。</w:t>
      </w:r>
    </w:p>
    <w:p w14:paraId="78A89DBA">
      <w:pPr>
        <w:spacing w:line="360" w:lineRule="auto"/>
        <w:rPr>
          <w:rFonts w:hint="eastAsia" w:ascii="宋体" w:hAnsi="宋体" w:eastAsia="宋体" w:cs="宋体"/>
          <w:sz w:val="24"/>
          <w:lang w:eastAsia="zh-CN"/>
        </w:rPr>
      </w:pPr>
      <w:r>
        <w:rPr>
          <w:rFonts w:hint="eastAsia" w:ascii="宋体" w:hAnsi="宋体" w:cs="宋体"/>
          <w:sz w:val="24"/>
          <w:lang w:val="en-US" w:eastAsia="zh-CN"/>
        </w:rPr>
        <w:t>1</w:t>
      </w:r>
      <w:r>
        <w:rPr>
          <w:rFonts w:hint="eastAsia" w:ascii="宋体" w:hAnsi="宋体" w:cs="宋体"/>
          <w:sz w:val="24"/>
        </w:rPr>
        <w:t>、项目名称：</w:t>
      </w:r>
      <w:r>
        <w:rPr>
          <w:rFonts w:hint="eastAsia" w:ascii="宋体" w:hAnsi="宋体" w:cs="宋体"/>
          <w:sz w:val="24"/>
          <w:lang w:val="en-US" w:eastAsia="zh-CN"/>
        </w:rPr>
        <w:t>颐和园低压电力消隐检测项目</w:t>
      </w:r>
      <w:r>
        <w:rPr>
          <w:rFonts w:hint="eastAsia" w:ascii="宋体" w:hAnsi="宋体" w:cs="宋体"/>
          <w:sz w:val="24"/>
          <w:highlight w:val="none"/>
          <w:lang w:eastAsia="zh-CN"/>
        </w:rPr>
        <w:t>；</w:t>
      </w:r>
    </w:p>
    <w:p w14:paraId="1B53A020">
      <w:pPr>
        <w:spacing w:line="360" w:lineRule="auto"/>
        <w:rPr>
          <w:rFonts w:hint="eastAsia" w:ascii="宋体" w:hAnsi="宋体" w:eastAsia="宋体" w:cs="宋体"/>
          <w:sz w:val="24"/>
          <w:lang w:eastAsia="zh-CN"/>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施工</w:t>
      </w:r>
      <w:r>
        <w:rPr>
          <w:rFonts w:hint="eastAsia" w:ascii="宋体" w:hAnsi="宋体" w:cs="宋体"/>
          <w:sz w:val="24"/>
        </w:rPr>
        <w:t>范围：</w:t>
      </w:r>
      <w:r>
        <w:rPr>
          <w:rFonts w:hint="eastAsia" w:ascii="宋体" w:hAnsi="宋体" w:cs="宋体"/>
          <w:sz w:val="24"/>
          <w:lang w:val="en-US" w:eastAsia="zh-CN"/>
        </w:rPr>
        <w:t>（一）对635条直埋低压电缆进行逐一绝缘遥测，测试时需停电并摘除测试线路，最终行成低压电缆实验报告；（二）对145个二级配电箱，635个三级配电箱进行专业清扫检修，发现问题立行处理，并绘制各三级配电箱电气控制线路图；（三）对小区内49个户外电缆分支箱重新订制，拆除现状箱体进行整体更新；（四）改造6处湿度较大的二级配电箱，在现状箱体侧面适当增加百叶窗，保持箱体内通风良好。并增添箱体底板及封堵泥进行封堵填充，以减少箱体内的水汽产生；（五）拆除四处休息室现状室内末端线路，重新敷设JDG金属管、耐火线、铸铝接线盒、开关面板等</w:t>
      </w:r>
      <w:r>
        <w:rPr>
          <w:rFonts w:hint="eastAsia" w:ascii="宋体" w:hAnsi="宋体" w:cs="宋体"/>
          <w:sz w:val="24"/>
        </w:rPr>
        <w:t>（详见采购需求</w:t>
      </w:r>
      <w:r>
        <w:rPr>
          <w:rFonts w:hint="eastAsia" w:ascii="宋体" w:hAnsi="宋体" w:cs="宋体"/>
          <w:sz w:val="24"/>
          <w:lang w:val="en-US" w:eastAsia="zh-CN"/>
        </w:rPr>
        <w:t>及工程量清单</w:t>
      </w:r>
      <w:r>
        <w:rPr>
          <w:rFonts w:hint="eastAsia" w:ascii="宋体" w:hAnsi="宋体" w:cs="宋体"/>
          <w:sz w:val="24"/>
        </w:rPr>
        <w:t>）</w:t>
      </w:r>
      <w:r>
        <w:rPr>
          <w:rFonts w:hint="eastAsia" w:ascii="宋体" w:hAnsi="宋体" w:cs="宋体"/>
          <w:sz w:val="24"/>
          <w:highlight w:val="none"/>
          <w:lang w:eastAsia="zh-CN"/>
        </w:rPr>
        <w:t>。</w:t>
      </w:r>
    </w:p>
    <w:p w14:paraId="37BC5F0D">
      <w:pPr>
        <w:spacing w:line="360" w:lineRule="auto"/>
        <w:rPr>
          <w:rFonts w:hint="default"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cs="宋体"/>
          <w:sz w:val="24"/>
        </w:rPr>
        <w:t>、采购数量：</w:t>
      </w:r>
      <w:r>
        <w:rPr>
          <w:rFonts w:hint="eastAsia" w:ascii="宋体" w:hAnsi="宋体" w:cs="宋体"/>
          <w:sz w:val="24"/>
          <w:lang w:val="en-US" w:eastAsia="zh-CN"/>
        </w:rPr>
        <w:t>1；</w:t>
      </w:r>
    </w:p>
    <w:p w14:paraId="694F9B0C">
      <w:pPr>
        <w:spacing w:line="360" w:lineRule="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、预算金额</w:t>
      </w:r>
      <w:r>
        <w:rPr>
          <w:rFonts w:hint="eastAsia" w:ascii="宋体" w:hAnsi="宋体" w:cs="宋体"/>
          <w:sz w:val="24"/>
          <w:lang w:eastAsia="zh-CN"/>
        </w:rPr>
        <w:t>：</w:t>
      </w:r>
      <w:r>
        <w:rPr>
          <w:rFonts w:hint="eastAsia" w:ascii="宋体" w:hAnsi="宋体" w:cs="宋体"/>
          <w:sz w:val="24"/>
          <w:lang w:val="en-US" w:eastAsia="zh-CN"/>
        </w:rPr>
        <w:t>88</w:t>
      </w:r>
      <w:r>
        <w:rPr>
          <w:rFonts w:hint="eastAsia" w:ascii="宋体" w:hAnsi="宋体" w:cs="宋体"/>
          <w:sz w:val="24"/>
        </w:rPr>
        <w:t>万元</w:t>
      </w:r>
    </w:p>
    <w:p w14:paraId="503361BA">
      <w:pPr>
        <w:spacing w:line="360" w:lineRule="auto"/>
        <w:rPr>
          <w:rFonts w:hint="eastAsia" w:ascii="宋体" w:hAnsi="宋体" w:eastAsia="宋体" w:cs="宋体"/>
          <w:sz w:val="24"/>
          <w:lang w:eastAsia="zh-CN"/>
        </w:rPr>
      </w:pPr>
      <w:r>
        <w:rPr>
          <w:rFonts w:hint="eastAsia" w:ascii="宋体" w:hAnsi="宋体" w:cs="宋体"/>
          <w:sz w:val="24"/>
          <w:lang w:val="en-US" w:eastAsia="zh-CN"/>
        </w:rPr>
        <w:t>5、</w:t>
      </w:r>
      <w:r>
        <w:rPr>
          <w:rFonts w:hint="eastAsia" w:ascii="宋体" w:hAnsi="宋体" w:cs="宋体"/>
          <w:sz w:val="24"/>
        </w:rPr>
        <w:t>最高投标限价：87.702764</w:t>
      </w:r>
      <w:r>
        <w:rPr>
          <w:rFonts w:hint="eastAsia" w:ascii="宋体" w:hAnsi="宋体" w:cs="宋体"/>
          <w:sz w:val="24"/>
          <w:highlight w:val="none"/>
        </w:rPr>
        <w:t>万元</w:t>
      </w:r>
      <w:r>
        <w:rPr>
          <w:rFonts w:hint="eastAsia" w:ascii="宋体" w:hAnsi="宋体" w:cs="宋体"/>
          <w:sz w:val="24"/>
          <w:lang w:eastAsia="zh-CN"/>
        </w:rPr>
        <w:t>；</w:t>
      </w:r>
    </w:p>
    <w:p w14:paraId="3CCA5E79">
      <w:pPr>
        <w:spacing w:line="360" w:lineRule="auto"/>
        <w:rPr>
          <w:rFonts w:hint="eastAsia" w:ascii="宋体" w:hAnsi="宋体" w:cs="宋体"/>
          <w:sz w:val="24"/>
          <w:lang w:val="en-US" w:eastAsia="zh-CN"/>
        </w:rPr>
      </w:pPr>
      <w:r>
        <w:rPr>
          <w:rFonts w:hint="eastAsia" w:ascii="宋体" w:hAnsi="宋体" w:cs="宋体"/>
          <w:sz w:val="24"/>
          <w:highlight w:val="none"/>
          <w:lang w:val="en-US" w:eastAsia="zh-CN"/>
        </w:rPr>
        <w:t>6、工期：100</w:t>
      </w:r>
      <w:bookmarkStart w:id="1" w:name="_GoBack"/>
      <w:bookmarkEnd w:id="1"/>
      <w:r>
        <w:rPr>
          <w:rFonts w:hint="eastAsia" w:ascii="宋体" w:hAnsi="宋体" w:cs="宋体"/>
          <w:sz w:val="24"/>
          <w:highlight w:val="none"/>
          <w:lang w:val="en-US" w:eastAsia="zh-CN"/>
        </w:rPr>
        <w:t>日历天；</w:t>
      </w:r>
    </w:p>
    <w:p w14:paraId="5E07FF85">
      <w:pPr>
        <w:spacing w:line="360" w:lineRule="auto"/>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、供应商资格要求：</w:t>
      </w:r>
    </w:p>
    <w:p w14:paraId="5B56874F">
      <w:pPr>
        <w:spacing w:line="360" w:lineRule="auto"/>
        <w:rPr>
          <w:rFonts w:hint="eastAsia" w:ascii="宋体" w:hAnsi="宋体" w:cs="宋体"/>
          <w:sz w:val="24"/>
          <w:lang w:val="en-US" w:eastAsia="zh-CN"/>
        </w:rPr>
      </w:pPr>
      <w:r>
        <w:rPr>
          <w:rFonts w:hint="eastAsia" w:ascii="宋体" w:hAnsi="宋体" w:cs="宋体"/>
          <w:sz w:val="24"/>
          <w:lang w:val="en-US" w:eastAsia="zh-CN"/>
        </w:rPr>
        <w:t>(1)具有独立承担民事责任的能力；</w:t>
      </w:r>
    </w:p>
    <w:p w14:paraId="70F29DFD">
      <w:pPr>
        <w:spacing w:line="360" w:lineRule="auto"/>
        <w:rPr>
          <w:rFonts w:hint="eastAsia" w:ascii="宋体" w:hAnsi="宋体" w:cs="宋体"/>
          <w:sz w:val="24"/>
          <w:lang w:val="en-US" w:eastAsia="zh-CN"/>
        </w:rPr>
      </w:pPr>
      <w:r>
        <w:rPr>
          <w:rFonts w:hint="eastAsia" w:ascii="宋体" w:hAnsi="宋体" w:cs="宋体"/>
          <w:sz w:val="24"/>
          <w:lang w:val="en-US" w:eastAsia="zh-CN"/>
        </w:rPr>
        <w:t>(2)具有良好的商业信誉和健全的财务会计制度；</w:t>
      </w:r>
    </w:p>
    <w:p w14:paraId="3FB8A20F">
      <w:pPr>
        <w:spacing w:line="360" w:lineRule="auto"/>
        <w:rPr>
          <w:rFonts w:hint="eastAsia" w:ascii="宋体" w:hAnsi="宋体" w:cs="宋体"/>
          <w:sz w:val="24"/>
          <w:lang w:val="en-US" w:eastAsia="zh-CN"/>
        </w:rPr>
      </w:pPr>
      <w:r>
        <w:rPr>
          <w:rFonts w:hint="eastAsia" w:ascii="宋体" w:hAnsi="宋体" w:cs="宋体"/>
          <w:sz w:val="24"/>
          <w:lang w:val="en-US" w:eastAsia="zh-CN"/>
        </w:rPr>
        <w:t>(3)具有履行合同所必需的设备和专业技术能力；</w:t>
      </w:r>
    </w:p>
    <w:p w14:paraId="711E6763">
      <w:pPr>
        <w:spacing w:line="360" w:lineRule="auto"/>
        <w:rPr>
          <w:rFonts w:hint="eastAsia" w:ascii="宋体" w:hAnsi="宋体" w:cs="宋体"/>
          <w:sz w:val="24"/>
          <w:lang w:val="en-US" w:eastAsia="zh-CN"/>
        </w:rPr>
      </w:pPr>
      <w:r>
        <w:rPr>
          <w:rFonts w:hint="eastAsia" w:ascii="宋体" w:hAnsi="宋体" w:cs="宋体"/>
          <w:sz w:val="24"/>
          <w:lang w:val="en-US" w:eastAsia="zh-CN"/>
        </w:rPr>
        <w:t>(4)有依法缴纳税收和社会保障资金的良好记录；</w:t>
      </w:r>
    </w:p>
    <w:p w14:paraId="704F730D">
      <w:pPr>
        <w:spacing w:line="360" w:lineRule="auto"/>
        <w:rPr>
          <w:rFonts w:hint="eastAsia" w:ascii="宋体" w:hAnsi="宋体" w:cs="宋体"/>
          <w:sz w:val="24"/>
          <w:lang w:val="en-US" w:eastAsia="zh-CN"/>
        </w:rPr>
      </w:pPr>
      <w:r>
        <w:rPr>
          <w:rFonts w:hint="eastAsia" w:ascii="宋体" w:hAnsi="宋体" w:cs="宋体"/>
          <w:sz w:val="24"/>
          <w:lang w:val="en-US" w:eastAsia="zh-CN"/>
        </w:rPr>
        <w:t>(5)参加政府采购活动前三年内，在经营活动中没有重大违法记录；</w:t>
      </w:r>
    </w:p>
    <w:p w14:paraId="2A5E8251">
      <w:pPr>
        <w:spacing w:line="360" w:lineRule="auto"/>
        <w:rPr>
          <w:rFonts w:hint="eastAsia" w:ascii="宋体" w:hAnsi="宋体" w:cs="宋体"/>
          <w:sz w:val="24"/>
          <w:lang w:val="en-US" w:eastAsia="zh-CN"/>
        </w:rPr>
      </w:pPr>
      <w:r>
        <w:rPr>
          <w:rFonts w:hint="eastAsia" w:ascii="宋体" w:hAnsi="宋体" w:cs="宋体"/>
          <w:sz w:val="24"/>
          <w:lang w:val="en-US" w:eastAsia="zh-CN"/>
        </w:rPr>
        <w:t>(6)法律、行政法规规定的其他条件；</w:t>
      </w:r>
    </w:p>
    <w:p w14:paraId="2727CFBA">
      <w:pPr>
        <w:spacing w:line="360" w:lineRule="auto"/>
        <w:rPr>
          <w:rFonts w:hint="eastAsia" w:ascii="宋体" w:hAnsi="宋体" w:cs="宋体"/>
          <w:sz w:val="24"/>
          <w:lang w:val="en-US" w:eastAsia="zh-CN"/>
        </w:rPr>
      </w:pPr>
      <w:r>
        <w:rPr>
          <w:rFonts w:hint="eastAsia" w:ascii="宋体" w:hAnsi="宋体" w:cs="宋体"/>
          <w:sz w:val="24"/>
          <w:lang w:val="en-US" w:eastAsia="zh-CN"/>
        </w:rPr>
        <w:t>(7)本项目不接受联合体投标；</w:t>
      </w:r>
    </w:p>
    <w:p w14:paraId="33334E38">
      <w:pPr>
        <w:spacing w:line="360" w:lineRule="auto"/>
        <w:rPr>
          <w:rFonts w:hint="eastAsia" w:ascii="宋体" w:hAnsi="宋体" w:cs="宋体"/>
          <w:sz w:val="24"/>
          <w:lang w:val="en-US" w:eastAsia="zh-CN"/>
        </w:rPr>
      </w:pPr>
      <w:r>
        <w:rPr>
          <w:rFonts w:hint="eastAsia" w:ascii="宋体" w:hAnsi="宋体" w:cs="宋体"/>
          <w:sz w:val="24"/>
          <w:lang w:val="en-US" w:eastAsia="zh-CN"/>
        </w:rPr>
        <w:t>(8)供应商具有有效期内的输变电工程专业承包三级（含）以上资质证书；</w:t>
      </w:r>
    </w:p>
    <w:p w14:paraId="49B3A771">
      <w:pPr>
        <w:spacing w:line="360" w:lineRule="auto"/>
        <w:rPr>
          <w:rFonts w:hint="eastAsia" w:ascii="宋体" w:hAnsi="宋体" w:cs="宋体"/>
          <w:sz w:val="24"/>
          <w:lang w:val="en-US" w:eastAsia="zh-CN"/>
        </w:rPr>
      </w:pPr>
      <w:r>
        <w:rPr>
          <w:rFonts w:hint="eastAsia" w:ascii="宋体" w:hAnsi="宋体" w:cs="宋体"/>
          <w:sz w:val="24"/>
          <w:lang w:val="en-US" w:eastAsia="zh-CN"/>
        </w:rPr>
        <w:t>(9)供应商具有有效期内的安全生产许可证，如是京外供应商需提供进京备案证明。</w:t>
      </w:r>
    </w:p>
    <w:p w14:paraId="2E5336F1">
      <w:pPr>
        <w:spacing w:line="360" w:lineRule="auto"/>
        <w:rPr>
          <w:rFonts w:hint="eastAsia" w:ascii="宋体" w:hAnsi="宋体" w:cs="宋体"/>
          <w:sz w:val="24"/>
          <w:lang w:val="en-US" w:eastAsia="zh-CN"/>
        </w:rPr>
      </w:pPr>
      <w:r>
        <w:rPr>
          <w:rFonts w:hint="eastAsia" w:ascii="宋体" w:hAnsi="宋体" w:cs="宋体"/>
          <w:sz w:val="24"/>
          <w:lang w:val="en-US" w:eastAsia="zh-CN"/>
        </w:rPr>
        <w:t>(10)拟派的项目经理须具有机电工程专业二级（含）以上注册建造师证书和安全生产考核合格证书（简称 B 本）且确定成交人时不得担任其他在施建设工程项目的项目经理；外地来京建筑企业在办理进京备案时，应当一并办理注册建造师备案手续。</w:t>
      </w:r>
    </w:p>
    <w:p w14:paraId="19508860">
      <w:pPr>
        <w:spacing w:line="360" w:lineRule="auto"/>
        <w:rPr>
          <w:rFonts w:hint="eastAsia" w:ascii="宋体" w:hAnsi="宋体" w:cs="宋体"/>
          <w:sz w:val="24"/>
          <w:lang w:val="en-US" w:eastAsia="zh-CN"/>
        </w:rPr>
      </w:pPr>
      <w:r>
        <w:rPr>
          <w:rFonts w:hint="eastAsia" w:ascii="宋体" w:hAnsi="宋体" w:cs="宋体"/>
          <w:sz w:val="24"/>
          <w:lang w:val="en-US" w:eastAsia="zh-CN"/>
        </w:rPr>
        <w:t>8、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22158934">
      <w:pPr>
        <w:spacing w:line="360" w:lineRule="auto"/>
        <w:rPr>
          <w:rFonts w:hint="eastAsia"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、投标报名时间及</w:t>
      </w:r>
      <w:r>
        <w:rPr>
          <w:rFonts w:hint="eastAsia" w:ascii="宋体" w:hAnsi="宋体" w:cs="宋体"/>
          <w:color w:val="auto"/>
          <w:sz w:val="24"/>
          <w:lang w:eastAsia="zh-CN"/>
        </w:rPr>
        <w:t>采购</w:t>
      </w:r>
      <w:r>
        <w:rPr>
          <w:rFonts w:hint="eastAsia" w:ascii="宋体" w:hAnsi="宋体" w:cs="宋体"/>
          <w:color w:val="auto"/>
          <w:sz w:val="24"/>
        </w:rPr>
        <w:t>文件</w:t>
      </w:r>
      <w:r>
        <w:rPr>
          <w:rFonts w:hint="eastAsia" w:ascii="宋体" w:hAnsi="宋体" w:cs="宋体"/>
          <w:color w:val="auto"/>
          <w:sz w:val="24"/>
          <w:lang w:val="en-US" w:eastAsia="zh-CN"/>
        </w:rPr>
        <w:t>领取</w:t>
      </w:r>
      <w:r>
        <w:rPr>
          <w:rFonts w:hint="eastAsia" w:ascii="宋体" w:hAnsi="宋体" w:cs="宋体"/>
          <w:color w:val="auto"/>
          <w:sz w:val="24"/>
        </w:rPr>
        <w:t>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日16时</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0分</w:t>
      </w:r>
      <w:r>
        <w:rPr>
          <w:rFonts w:hint="eastAsia" w:ascii="宋体" w:hAnsi="宋体" w:cs="宋体"/>
          <w:color w:val="auto"/>
          <w:sz w:val="24"/>
          <w:highlight w:val="none"/>
          <w:lang w:val="en-US" w:eastAsia="zh-CN"/>
        </w:rPr>
        <w:t>止</w:t>
      </w:r>
      <w:r>
        <w:rPr>
          <w:rFonts w:hint="eastAsia" w:ascii="宋体" w:hAnsi="宋体" w:cs="宋体"/>
          <w:color w:val="auto"/>
          <w:sz w:val="24"/>
          <w:lang w:val="en-US" w:eastAsia="zh-CN"/>
        </w:rPr>
        <w:t>（</w:t>
      </w:r>
      <w:r>
        <w:rPr>
          <w:rFonts w:hint="eastAsia" w:ascii="宋体" w:hAnsi="宋体" w:cs="宋体"/>
          <w:color w:val="auto"/>
          <w:sz w:val="24"/>
        </w:rPr>
        <w:t>北京时间，节假日除外）。</w:t>
      </w:r>
    </w:p>
    <w:p w14:paraId="6385671C">
      <w:p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9</w:t>
      </w:r>
      <w:r>
        <w:rPr>
          <w:rFonts w:hint="eastAsia" w:ascii="宋体" w:hAnsi="宋体" w:cs="宋体"/>
          <w:color w:val="auto"/>
          <w:sz w:val="24"/>
        </w:rPr>
        <w:t>、</w:t>
      </w:r>
      <w:r>
        <w:rPr>
          <w:rFonts w:hint="eastAsia" w:ascii="宋体" w:hAnsi="宋体" w:cs="宋体"/>
          <w:color w:val="auto"/>
          <w:sz w:val="24"/>
          <w:lang w:val="en-US" w:eastAsia="zh-CN"/>
        </w:rPr>
        <w:t>领取</w:t>
      </w:r>
      <w:r>
        <w:rPr>
          <w:rFonts w:hint="eastAsia" w:ascii="宋体" w:hAnsi="宋体" w:cs="宋体"/>
          <w:color w:val="auto"/>
          <w:sz w:val="24"/>
          <w:lang w:eastAsia="zh-CN"/>
        </w:rPr>
        <w:t>采购</w:t>
      </w:r>
      <w:r>
        <w:rPr>
          <w:rFonts w:hint="eastAsia" w:ascii="宋体" w:hAnsi="宋体" w:cs="宋体"/>
          <w:color w:val="auto"/>
          <w:sz w:val="24"/>
        </w:rPr>
        <w:t>文件地点：</w:t>
      </w:r>
      <w:r>
        <w:rPr>
          <w:rFonts w:hint="eastAsia" w:ascii="宋体" w:hAnsi="宋体" w:cs="宋体"/>
          <w:color w:val="auto"/>
          <w:sz w:val="24"/>
          <w:lang w:val="en-US" w:eastAsia="zh-CN"/>
        </w:rPr>
        <w:t>以上资料需进行扫描发送到550172512@qq.com邮箱内，由采购代理机构进行审核资料，资料齐全发送采购文件到供应商邮箱内。</w:t>
      </w:r>
    </w:p>
    <w:p w14:paraId="2CF6BC44">
      <w:pPr>
        <w:spacing w:line="360" w:lineRule="auto"/>
        <w:rPr>
          <w:rFonts w:hint="eastAsia" w:ascii="宋体" w:hAnsi="宋体" w:cs="宋体"/>
          <w:color w:val="auto"/>
          <w:sz w:val="24"/>
        </w:rPr>
      </w:pPr>
      <w:r>
        <w:rPr>
          <w:rFonts w:hint="eastAsia" w:ascii="宋体" w:hAnsi="宋体" w:cs="宋体"/>
          <w:color w:val="auto"/>
          <w:sz w:val="24"/>
          <w:lang w:val="en-US" w:eastAsia="zh-CN"/>
        </w:rPr>
        <w:t>10</w:t>
      </w:r>
      <w:r>
        <w:rPr>
          <w:rFonts w:hint="eastAsia" w:ascii="宋体" w:hAnsi="宋体" w:cs="宋体"/>
          <w:color w:val="auto"/>
          <w:sz w:val="24"/>
        </w:rPr>
        <w:t>、</w:t>
      </w:r>
      <w:r>
        <w:rPr>
          <w:rFonts w:hint="eastAsia" w:ascii="宋体" w:hAnsi="宋体" w:cs="宋体"/>
          <w:color w:val="auto"/>
          <w:sz w:val="24"/>
          <w:lang w:eastAsia="zh-CN"/>
        </w:rPr>
        <w:t>采购</w:t>
      </w:r>
      <w:r>
        <w:rPr>
          <w:rFonts w:hint="eastAsia" w:ascii="宋体" w:hAnsi="宋体" w:cs="宋体"/>
          <w:color w:val="auto"/>
          <w:sz w:val="24"/>
        </w:rPr>
        <w:t>文件售价：0元/本。</w:t>
      </w:r>
    </w:p>
    <w:p w14:paraId="3E794616">
      <w:pPr>
        <w:spacing w:line="360" w:lineRule="auto"/>
        <w:rPr>
          <w:rFonts w:hint="eastAsia" w:ascii="宋体" w:hAnsi="宋体" w:cs="宋体"/>
          <w:color w:val="auto"/>
          <w:sz w:val="24"/>
        </w:rPr>
      </w:pPr>
      <w:r>
        <w:rPr>
          <w:rFonts w:hint="eastAsia" w:ascii="宋体" w:hAnsi="宋体" w:cs="宋体"/>
          <w:color w:val="auto"/>
          <w:sz w:val="24"/>
          <w:lang w:val="en-US" w:eastAsia="zh-CN"/>
        </w:rPr>
        <w:t>领取</w:t>
      </w:r>
      <w:r>
        <w:rPr>
          <w:rFonts w:hint="eastAsia" w:ascii="宋体" w:hAnsi="宋体" w:cs="宋体"/>
          <w:color w:val="auto"/>
          <w:sz w:val="24"/>
          <w:lang w:eastAsia="zh-CN"/>
        </w:rPr>
        <w:t>采购</w:t>
      </w:r>
      <w:r>
        <w:rPr>
          <w:rFonts w:hint="eastAsia" w:ascii="宋体" w:hAnsi="宋体" w:cs="宋体"/>
          <w:color w:val="auto"/>
          <w:sz w:val="24"/>
        </w:rPr>
        <w:t>文件所需资料（盖章扫描后上传邮箱）：</w:t>
      </w:r>
    </w:p>
    <w:p w14:paraId="74EE24F2">
      <w:pPr>
        <w:spacing w:line="360" w:lineRule="auto"/>
        <w:ind w:firstLine="480" w:firstLineChars="200"/>
        <w:rPr>
          <w:rFonts w:hint="eastAsia" w:ascii="宋体" w:hAnsi="宋体" w:cs="宋体"/>
          <w:color w:val="auto"/>
          <w:sz w:val="24"/>
        </w:rPr>
      </w:pPr>
      <w:r>
        <w:rPr>
          <w:rFonts w:hint="eastAsia" w:ascii="宋体" w:hAnsi="宋体" w:cs="宋体"/>
          <w:color w:val="auto"/>
          <w:sz w:val="24"/>
        </w:rPr>
        <w:t>企业营业执照副本复印件，拟派授权委托人携带授权委托书（如企业法人进行购买文件请携带法人证明书）、法人身份证复印件、被授权人身份证复印件</w:t>
      </w:r>
      <w:r>
        <w:rPr>
          <w:rFonts w:hint="eastAsia" w:ascii="宋体" w:hAnsi="宋体" w:cs="宋体"/>
          <w:color w:val="auto"/>
          <w:sz w:val="24"/>
          <w:lang w:eastAsia="zh-CN"/>
        </w:rPr>
        <w:t>、</w:t>
      </w:r>
      <w:r>
        <w:rPr>
          <w:rFonts w:hint="eastAsia" w:ascii="宋体" w:hAnsi="宋体" w:cs="宋体"/>
          <w:color w:val="auto"/>
          <w:sz w:val="24"/>
          <w:lang w:val="en-US" w:eastAsia="zh-CN"/>
        </w:rPr>
        <w:t>相关资质证书复印件全部资料加盖公章</w:t>
      </w:r>
      <w:r>
        <w:rPr>
          <w:rFonts w:hint="eastAsia" w:ascii="宋体" w:hAnsi="宋体" w:cs="宋体"/>
          <w:color w:val="auto"/>
          <w:sz w:val="24"/>
        </w:rPr>
        <w:t>。若在</w:t>
      </w:r>
      <w:r>
        <w:rPr>
          <w:rFonts w:hint="eastAsia" w:ascii="宋体" w:hAnsi="宋体" w:cs="宋体"/>
          <w:color w:val="auto"/>
          <w:sz w:val="24"/>
          <w:lang w:val="en-US" w:eastAsia="zh-CN"/>
        </w:rPr>
        <w:t>领取采购</w:t>
      </w:r>
      <w:r>
        <w:rPr>
          <w:rFonts w:hint="eastAsia" w:ascii="宋体" w:hAnsi="宋体" w:cs="宋体"/>
          <w:color w:val="auto"/>
          <w:sz w:val="24"/>
        </w:rPr>
        <w:t>文件时未能提供上述有效证件，代理机构有权拒绝向其</w:t>
      </w:r>
      <w:r>
        <w:rPr>
          <w:rFonts w:hint="eastAsia" w:ascii="宋体" w:hAnsi="宋体" w:cs="宋体"/>
          <w:color w:val="auto"/>
          <w:sz w:val="24"/>
          <w:lang w:val="en-US" w:eastAsia="zh-CN"/>
        </w:rPr>
        <w:t>领取采购</w:t>
      </w:r>
      <w:r>
        <w:rPr>
          <w:rFonts w:hint="eastAsia" w:ascii="宋体" w:hAnsi="宋体" w:cs="宋体"/>
          <w:color w:val="auto"/>
          <w:sz w:val="24"/>
        </w:rPr>
        <w:t>文件。</w:t>
      </w:r>
    </w:p>
    <w:p w14:paraId="7F91D1F9">
      <w:pPr>
        <w:spacing w:line="360" w:lineRule="auto"/>
        <w:rPr>
          <w:rFonts w:hint="eastAsia" w:ascii="宋体" w:hAnsi="宋体" w:eastAsia="宋体" w:cs="宋体"/>
          <w:color w:val="auto"/>
          <w:sz w:val="24"/>
          <w:lang w:eastAsia="zh-CN"/>
        </w:rPr>
      </w:pPr>
      <w:r>
        <w:rPr>
          <w:rFonts w:hint="eastAsia" w:ascii="宋体" w:hAnsi="宋体" w:cs="宋体"/>
          <w:color w:val="auto"/>
          <w:sz w:val="24"/>
          <w:lang w:val="en-US" w:eastAsia="zh-CN"/>
        </w:rPr>
        <w:t>11</w:t>
      </w:r>
      <w:r>
        <w:rPr>
          <w:rFonts w:hint="eastAsia" w:ascii="宋体" w:hAnsi="宋体" w:cs="宋体"/>
          <w:color w:val="auto"/>
          <w:sz w:val="24"/>
        </w:rPr>
        <w:t>、公告期限：</w:t>
      </w:r>
      <w:r>
        <w:rPr>
          <w:rFonts w:hint="eastAsia" w:ascii="宋体" w:hAnsi="宋体" w:cs="宋体"/>
          <w:color w:val="auto"/>
          <w:sz w:val="24"/>
          <w:lang w:val="en-US" w:eastAsia="zh-CN"/>
        </w:rPr>
        <w:t>3个工作</w:t>
      </w:r>
      <w:r>
        <w:rPr>
          <w:rFonts w:hint="eastAsia" w:ascii="宋体" w:hAnsi="宋体" w:cs="宋体"/>
          <w:color w:val="auto"/>
          <w:sz w:val="24"/>
        </w:rPr>
        <w:t>日</w:t>
      </w:r>
      <w:r>
        <w:rPr>
          <w:rFonts w:hint="eastAsia" w:ascii="宋体" w:hAnsi="宋体" w:cs="宋体"/>
          <w:color w:val="auto"/>
          <w:sz w:val="24"/>
          <w:lang w:eastAsia="zh-CN"/>
        </w:rPr>
        <w:t>。</w:t>
      </w:r>
    </w:p>
    <w:p w14:paraId="0E8EE2D3">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、投标文件递交时间：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01</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下</w:t>
      </w:r>
      <w:r>
        <w:rPr>
          <w:rFonts w:hint="eastAsia" w:ascii="宋体" w:hAnsi="宋体" w:cs="宋体"/>
          <w:color w:val="auto"/>
          <w:sz w:val="24"/>
          <w:highlight w:val="none"/>
        </w:rPr>
        <w:t>午</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w:t>
      </w:r>
      <w:r>
        <w:rPr>
          <w:rFonts w:hint="eastAsia" w:ascii="宋体" w:hAnsi="宋体" w:cs="宋体"/>
          <w:color w:val="auto"/>
          <w:sz w:val="24"/>
        </w:rPr>
        <w:t>（北京时间）。</w:t>
      </w:r>
    </w:p>
    <w:p w14:paraId="575235D7">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3</w:t>
      </w:r>
      <w:r>
        <w:rPr>
          <w:rFonts w:hint="eastAsia" w:ascii="宋体" w:hAnsi="宋体" w:cs="宋体"/>
          <w:color w:val="auto"/>
          <w:sz w:val="24"/>
        </w:rPr>
        <w:t>、投标文件递交截止时间暨投标时间：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01</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下</w:t>
      </w:r>
      <w:r>
        <w:rPr>
          <w:rFonts w:hint="eastAsia" w:ascii="宋体" w:hAnsi="宋体" w:cs="宋体"/>
          <w:color w:val="auto"/>
          <w:sz w:val="24"/>
          <w:highlight w:val="none"/>
        </w:rPr>
        <w:t>午</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w:t>
      </w:r>
      <w:r>
        <w:rPr>
          <w:rFonts w:hint="eastAsia" w:ascii="宋体" w:hAnsi="宋体" w:cs="宋体"/>
          <w:color w:val="auto"/>
          <w:sz w:val="24"/>
        </w:rPr>
        <w:t>（北京时间）。</w:t>
      </w:r>
    </w:p>
    <w:p w14:paraId="73BF084A">
      <w:pPr>
        <w:spacing w:line="360" w:lineRule="auto"/>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、投标文件递交地点暨投标地点：</w:t>
      </w:r>
      <w:r>
        <w:rPr>
          <w:rFonts w:hint="eastAsia" w:ascii="宋体" w:hAnsi="宋体" w:cs="宋体"/>
          <w:color w:val="auto"/>
          <w:sz w:val="24"/>
          <w:highlight w:val="none"/>
        </w:rPr>
        <w:t>北京市昌平区永安公园路体育活动中心院内（南门进院直行200米华诚永信二层）</w:t>
      </w:r>
      <w:r>
        <w:rPr>
          <w:rFonts w:hint="eastAsia" w:ascii="宋体" w:hAnsi="宋体" w:cs="宋体"/>
          <w:color w:val="auto"/>
          <w:sz w:val="24"/>
          <w:highlight w:val="none"/>
          <w:lang w:eastAsia="zh-CN"/>
        </w:rPr>
        <w:t>。</w:t>
      </w:r>
    </w:p>
    <w:p w14:paraId="01E454FC">
      <w:pPr>
        <w:spacing w:line="360" w:lineRule="auto"/>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5</w:t>
      </w:r>
      <w:r>
        <w:rPr>
          <w:rFonts w:hint="eastAsia" w:ascii="宋体" w:hAnsi="宋体" w:cs="宋体"/>
          <w:color w:val="auto"/>
          <w:sz w:val="24"/>
        </w:rPr>
        <w:t>、评标方法：综合评分法</w:t>
      </w:r>
      <w:r>
        <w:rPr>
          <w:rFonts w:hint="eastAsia" w:ascii="宋体" w:hAnsi="宋体" w:cs="宋体"/>
          <w:color w:val="auto"/>
          <w:sz w:val="24"/>
          <w:lang w:eastAsia="zh-CN"/>
        </w:rPr>
        <w:t>；</w:t>
      </w:r>
    </w:p>
    <w:p w14:paraId="04911106">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6</w:t>
      </w:r>
      <w:r>
        <w:rPr>
          <w:rFonts w:hint="eastAsia" w:ascii="宋体" w:hAnsi="宋体" w:cs="宋体"/>
          <w:color w:val="auto"/>
          <w:sz w:val="24"/>
        </w:rPr>
        <w:t>、本项目</w:t>
      </w:r>
      <w:r>
        <w:rPr>
          <w:rFonts w:hint="eastAsia" w:ascii="宋体" w:hAnsi="宋体" w:cs="宋体"/>
          <w:color w:val="auto"/>
          <w:sz w:val="24"/>
          <w:lang w:eastAsia="zh-CN"/>
        </w:rPr>
        <w:t>采购</w:t>
      </w:r>
      <w:r>
        <w:rPr>
          <w:rFonts w:hint="eastAsia" w:ascii="宋体" w:hAnsi="宋体" w:cs="宋体"/>
          <w:color w:val="auto"/>
          <w:sz w:val="24"/>
        </w:rPr>
        <w:t>公告在</w:t>
      </w:r>
      <w:r>
        <w:rPr>
          <w:rFonts w:hint="eastAsia" w:ascii="宋体" w:hAnsi="宋体" w:cs="宋体"/>
          <w:color w:val="auto"/>
          <w:sz w:val="24"/>
          <w:lang w:eastAsia="zh-CN"/>
        </w:rPr>
        <w:t>北京市颐和园管理处官方网站</w:t>
      </w:r>
      <w:r>
        <w:rPr>
          <w:rFonts w:hint="eastAsia" w:ascii="宋体" w:hAnsi="宋体" w:cs="宋体"/>
          <w:color w:val="auto"/>
          <w:sz w:val="24"/>
        </w:rPr>
        <w:t>公布。</w:t>
      </w:r>
    </w:p>
    <w:p w14:paraId="5F61A5AD">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7</w:t>
      </w:r>
      <w:r>
        <w:rPr>
          <w:rFonts w:hint="eastAsia" w:ascii="宋体" w:hAnsi="宋体" w:cs="宋体"/>
          <w:color w:val="auto"/>
          <w:sz w:val="24"/>
        </w:rPr>
        <w:t>、</w:t>
      </w:r>
      <w:bookmarkStart w:id="0" w:name="_Hlk44503369"/>
      <w:r>
        <w:rPr>
          <w:rFonts w:hint="eastAsia" w:ascii="宋体" w:hAnsi="宋体" w:cs="宋体"/>
          <w:color w:val="auto"/>
          <w:sz w:val="24"/>
        </w:rPr>
        <w:t>凡对本次</w:t>
      </w:r>
      <w:r>
        <w:rPr>
          <w:rFonts w:hint="eastAsia" w:ascii="宋体" w:hAnsi="宋体" w:cs="宋体"/>
          <w:color w:val="auto"/>
          <w:sz w:val="24"/>
          <w:lang w:eastAsia="zh-CN"/>
        </w:rPr>
        <w:t>采购</w:t>
      </w:r>
      <w:r>
        <w:rPr>
          <w:rFonts w:hint="eastAsia" w:ascii="宋体" w:hAnsi="宋体" w:cs="宋体"/>
          <w:color w:val="auto"/>
          <w:sz w:val="24"/>
        </w:rPr>
        <w:t>提出询问及质疑，请与</w:t>
      </w:r>
      <w:r>
        <w:rPr>
          <w:rFonts w:hint="eastAsia" w:ascii="宋体" w:hAnsi="宋体" w:cs="宋体"/>
          <w:color w:val="auto"/>
          <w:sz w:val="24"/>
          <w:lang w:val="en-US" w:eastAsia="zh-CN"/>
        </w:rPr>
        <w:t>北京华诚永信工程管理有限</w:t>
      </w:r>
      <w:r>
        <w:rPr>
          <w:rFonts w:hint="eastAsia" w:ascii="宋体" w:hAnsi="宋体" w:cs="宋体"/>
          <w:color w:val="auto"/>
          <w:sz w:val="24"/>
        </w:rPr>
        <w:t>公司联系（询问及质疑的询问请以信函的形式）</w:t>
      </w:r>
      <w:bookmarkEnd w:id="0"/>
      <w:r>
        <w:rPr>
          <w:rFonts w:hint="eastAsia" w:ascii="宋体" w:hAnsi="宋体" w:cs="宋体"/>
          <w:color w:val="auto"/>
          <w:sz w:val="24"/>
        </w:rPr>
        <w:t>。</w:t>
      </w:r>
    </w:p>
    <w:p w14:paraId="18A7CDDA">
      <w:pPr>
        <w:spacing w:line="360" w:lineRule="auto"/>
        <w:rPr>
          <w:rFonts w:hint="eastAsia" w:ascii="宋体" w:hAnsi="宋体" w:eastAsia="宋体" w:cs="宋体"/>
          <w:color w:val="auto"/>
          <w:sz w:val="24"/>
          <w:lang w:eastAsia="zh-CN"/>
        </w:rPr>
      </w:pPr>
      <w:r>
        <w:rPr>
          <w:rFonts w:hint="eastAsia" w:ascii="宋体" w:hAnsi="宋体" w:cs="宋体"/>
          <w:color w:val="auto"/>
          <w:sz w:val="24"/>
        </w:rPr>
        <w:t>采 购 人：</w:t>
      </w:r>
      <w:r>
        <w:rPr>
          <w:rFonts w:hint="eastAsia" w:ascii="宋体" w:hAnsi="宋体" w:cs="宋体"/>
          <w:color w:val="auto"/>
          <w:sz w:val="24"/>
          <w:lang w:eastAsia="zh-CN"/>
        </w:rPr>
        <w:t>北京市颐和园管理处</w:t>
      </w:r>
    </w:p>
    <w:p w14:paraId="474D2A6E">
      <w:pPr>
        <w:spacing w:line="360" w:lineRule="auto"/>
        <w:rPr>
          <w:rFonts w:hint="eastAsia" w:ascii="宋体" w:hAnsi="宋体" w:eastAsia="宋体" w:cs="宋体"/>
          <w:color w:val="auto"/>
          <w:sz w:val="24"/>
          <w:lang w:eastAsia="zh-CN"/>
        </w:rPr>
      </w:pPr>
      <w:r>
        <w:rPr>
          <w:rFonts w:hint="eastAsia" w:ascii="宋体" w:hAnsi="宋体" w:cs="宋体"/>
          <w:color w:val="auto"/>
          <w:sz w:val="24"/>
        </w:rPr>
        <w:t>地  址： 北京市海淀区宫门前街甲23号</w:t>
      </w:r>
      <w:r>
        <w:rPr>
          <w:rFonts w:hint="eastAsia" w:ascii="宋体" w:hAnsi="宋体" w:cs="宋体"/>
          <w:color w:val="auto"/>
          <w:sz w:val="24"/>
          <w:lang w:eastAsia="zh-CN"/>
        </w:rPr>
        <w:t>南门</w:t>
      </w:r>
    </w:p>
    <w:p w14:paraId="4AC15810">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联 系 人：</w:t>
      </w:r>
      <w:r>
        <w:rPr>
          <w:rFonts w:hint="eastAsia" w:ascii="宋体" w:hAnsi="宋体" w:cs="宋体"/>
          <w:color w:val="auto"/>
          <w:sz w:val="24"/>
          <w:lang w:val="en-US" w:eastAsia="zh-CN"/>
        </w:rPr>
        <w:t>王</w:t>
      </w:r>
      <w:r>
        <w:rPr>
          <w:rFonts w:hint="eastAsia" w:ascii="宋体" w:hAnsi="宋体" w:cs="宋体"/>
          <w:color w:val="auto"/>
          <w:sz w:val="24"/>
          <w:lang w:eastAsia="zh-CN"/>
        </w:rPr>
        <w:t>老师</w:t>
      </w:r>
    </w:p>
    <w:p w14:paraId="3367AA9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rPr>
        <w:t>联</w:t>
      </w:r>
      <w:r>
        <w:rPr>
          <w:rFonts w:hint="eastAsia" w:ascii="宋体" w:hAnsi="宋体" w:cs="宋体"/>
          <w:color w:val="auto"/>
          <w:sz w:val="24"/>
          <w:highlight w:val="none"/>
        </w:rPr>
        <w:t>系方式：</w:t>
      </w:r>
      <w:r>
        <w:rPr>
          <w:rFonts w:hint="eastAsia" w:ascii="宋体" w:hAnsi="宋体" w:cs="宋体"/>
          <w:color w:val="auto"/>
          <w:sz w:val="24"/>
          <w:highlight w:val="none"/>
          <w:lang w:val="en-US" w:eastAsia="zh-CN"/>
        </w:rPr>
        <w:t>62881144-6740</w:t>
      </w:r>
    </w:p>
    <w:p w14:paraId="10686301">
      <w:pPr>
        <w:spacing w:line="360" w:lineRule="auto"/>
        <w:rPr>
          <w:color w:val="auto"/>
          <w:sz w:val="24"/>
          <w:szCs w:val="32"/>
          <w:highlight w:val="none"/>
        </w:rPr>
      </w:pPr>
      <w:r>
        <w:rPr>
          <w:color w:val="auto"/>
          <w:sz w:val="24"/>
          <w:szCs w:val="32"/>
          <w:highlight w:val="none"/>
        </w:rPr>
        <w:t>采购代理机构信息</w:t>
      </w:r>
    </w:p>
    <w:p w14:paraId="60512684">
      <w:pPr>
        <w:spacing w:line="360" w:lineRule="auto"/>
        <w:jc w:val="left"/>
        <w:rPr>
          <w:rFonts w:hint="default" w:ascii="宋体" w:hAnsi="宋体" w:eastAsia="宋体" w:cs="宋体"/>
          <w:color w:val="auto"/>
          <w:kern w:val="0"/>
          <w:sz w:val="24"/>
          <w:highlight w:val="none"/>
          <w:lang w:val="en-US" w:eastAsia="zh-CN"/>
        </w:rPr>
      </w:pPr>
      <w:r>
        <w:rPr>
          <w:rFonts w:ascii="宋体" w:hAnsi="宋体" w:cs="宋体"/>
          <w:color w:val="auto"/>
          <w:kern w:val="0"/>
          <w:sz w:val="24"/>
          <w:highlight w:val="none"/>
        </w:rPr>
        <w:t>名    称：</w:t>
      </w:r>
      <w:r>
        <w:rPr>
          <w:rFonts w:hint="eastAsia" w:ascii="宋体" w:hAnsi="宋体" w:cs="宋体"/>
          <w:color w:val="auto"/>
          <w:kern w:val="0"/>
          <w:sz w:val="24"/>
          <w:highlight w:val="none"/>
          <w:lang w:val="en-US" w:eastAsia="zh-CN"/>
        </w:rPr>
        <w:t>北京华诚永信工程管理有限公司</w:t>
      </w:r>
    </w:p>
    <w:p w14:paraId="6DDF1D0C">
      <w:pPr>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t>地    址：</w:t>
      </w:r>
      <w:r>
        <w:rPr>
          <w:rFonts w:hint="eastAsia" w:ascii="宋体" w:hAnsi="宋体" w:cs="宋体"/>
          <w:bCs/>
          <w:color w:val="auto"/>
          <w:sz w:val="24"/>
        </w:rPr>
        <w:t>北京市昌平区体育活动中心院内</w:t>
      </w:r>
    </w:p>
    <w:p w14:paraId="4D5F99E2">
      <w:pPr>
        <w:rPr>
          <w:rFonts w:hint="default"/>
          <w:color w:val="auto"/>
          <w:lang w:val="en-US"/>
        </w:rPr>
      </w:pPr>
      <w:r>
        <w:rPr>
          <w:rFonts w:ascii="宋体" w:hAnsi="宋体" w:cs="宋体"/>
          <w:color w:val="auto"/>
          <w:kern w:val="0"/>
          <w:sz w:val="24"/>
          <w:highlight w:val="none"/>
        </w:rPr>
        <w:t>联系方式：</w:t>
      </w:r>
      <w:r>
        <w:rPr>
          <w:rFonts w:hint="eastAsia" w:ascii="宋体" w:hAnsi="宋体" w:cs="宋体"/>
          <w:bCs/>
          <w:color w:val="auto"/>
          <w:sz w:val="24"/>
        </w:rPr>
        <w:t>吕</w:t>
      </w:r>
      <w:r>
        <w:rPr>
          <w:rFonts w:hint="eastAsia" w:ascii="宋体" w:hAnsi="宋体" w:cs="宋体"/>
          <w:bCs/>
          <w:color w:val="auto"/>
          <w:sz w:val="24"/>
          <w:lang w:val="en-US" w:eastAsia="zh-CN"/>
        </w:rPr>
        <w:t>骉、吴云山/</w:t>
      </w:r>
      <w:r>
        <w:rPr>
          <w:rFonts w:hint="eastAsia" w:ascii="宋体" w:hAnsi="宋体" w:cs="宋体"/>
          <w:bCs/>
          <w:color w:val="auto"/>
          <w:sz w:val="24"/>
        </w:rPr>
        <w:t>13520992624</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MjU5OTgwN2RlNjRkN2IwYmY2NGI4OTczNWY3ZGEifQ=="/>
  </w:docVars>
  <w:rsids>
    <w:rsidRoot w:val="00000000"/>
    <w:rsid w:val="02251150"/>
    <w:rsid w:val="07332A86"/>
    <w:rsid w:val="0E184557"/>
    <w:rsid w:val="133B6A25"/>
    <w:rsid w:val="13482A2B"/>
    <w:rsid w:val="136B63D2"/>
    <w:rsid w:val="15B344EE"/>
    <w:rsid w:val="19C532CC"/>
    <w:rsid w:val="1B4800EE"/>
    <w:rsid w:val="22790700"/>
    <w:rsid w:val="259F1096"/>
    <w:rsid w:val="2BEA4123"/>
    <w:rsid w:val="2D034FA6"/>
    <w:rsid w:val="2D401748"/>
    <w:rsid w:val="2E5908B5"/>
    <w:rsid w:val="2EA94D33"/>
    <w:rsid w:val="2EB23BE8"/>
    <w:rsid w:val="34BC3840"/>
    <w:rsid w:val="3793032E"/>
    <w:rsid w:val="379A66C6"/>
    <w:rsid w:val="3BF52EC4"/>
    <w:rsid w:val="40741607"/>
    <w:rsid w:val="408F72A1"/>
    <w:rsid w:val="40F005A0"/>
    <w:rsid w:val="43523A1B"/>
    <w:rsid w:val="459B31D0"/>
    <w:rsid w:val="4DE5525D"/>
    <w:rsid w:val="4EF62A8B"/>
    <w:rsid w:val="515D3A2F"/>
    <w:rsid w:val="52F25FDC"/>
    <w:rsid w:val="55486565"/>
    <w:rsid w:val="554B6895"/>
    <w:rsid w:val="58AD79F5"/>
    <w:rsid w:val="59B50AB5"/>
    <w:rsid w:val="59E940B2"/>
    <w:rsid w:val="5C49708A"/>
    <w:rsid w:val="5FB7745A"/>
    <w:rsid w:val="65271F32"/>
    <w:rsid w:val="65CA3A14"/>
    <w:rsid w:val="675F43CF"/>
    <w:rsid w:val="6D433529"/>
    <w:rsid w:val="75517B43"/>
    <w:rsid w:val="758F5786"/>
    <w:rsid w:val="75943873"/>
    <w:rsid w:val="76473A16"/>
    <w:rsid w:val="78D84234"/>
    <w:rsid w:val="79F95BAF"/>
    <w:rsid w:val="7DEC2131"/>
    <w:rsid w:val="7E574376"/>
    <w:rsid w:val="7EE63E06"/>
    <w:rsid w:val="7FFD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lock Text"/>
    <w:basedOn w:val="1"/>
    <w:unhideWhenUsed/>
    <w:qFormat/>
    <w:uiPriority w:val="99"/>
    <w:pPr>
      <w:spacing w:after="120"/>
      <w:ind w:left="1440" w:leftChars="700" w:right="1440" w:rightChars="7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1665</Words>
  <Characters>1867</Characters>
  <Lines>0</Lines>
  <Paragraphs>0</Paragraphs>
  <TotalTime>1</TotalTime>
  <ScaleCrop>false</ScaleCrop>
  <LinksUpToDate>false</LinksUpToDate>
  <CharactersWithSpaces>1899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2025-02-11T04:09:00Z</dcterms:created>
  <dc:creator>王世超</dc:creator>
  <cp:lastModifiedBy>娇而不燥</cp:lastModifiedBy>
  <dcterms:modified xsi:type="dcterms:W3CDTF">2025-06-24T02:30:10Z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eyJoZGlkIjoiNTQ3ZGM4ZGE4ZGY4N2NlMTczMzBiM2I4YWYxMmU2ZjUiLCJ1c2VySWQiOiIzMzY2NjE3NzAifQ==</vt:lpwstr>
  </property>
  <property fmtid="{D5CDD505-2E9C-101B-9397-08002B2CF9AE}" pid="4" name="ICV">
    <vt:lpwstr>2B5C262E26E249D9955C4CCAFED3D8EA_13</vt:lpwstr>
  </property>
</Properties>
</file>