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采购项目名称：颐和园文物修复项目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采购需求概况：颐和园文物修复项目，详见采购公告及采购文件（详见附件）。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预算金额：84.3万元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预计采购时间：2026年5月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投标报名时间及采购文件发售时间：2026年05月07日至2026年05月09日17时00分止（北京时间，节假日除外）。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时限：2026年05月12日10:00。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采购联系人：王老师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联系方式：62881144-6387</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602FBD3E">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2026年05月06日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颐和园文物修复项目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颐和园文物修复项目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27件；</w:t>
      </w:r>
      <w:bookmarkStart w:id="1" w:name="_GoBack"/>
      <w:bookmarkEnd w:id="1"/>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84.3</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服务期限：自合同签订至2026年12月31日止（质保期：两年）</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2BA65AB1">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(8)供应商须具有有效期内省级文物主管部门颁发的《可移动文物修复资质证书》，业务范围包含且不限于家具、瓷器、书画等修复门类。</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王老师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010-62881144-6387</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180B"/>
    <w:rsid w:val="04757E60"/>
    <w:rsid w:val="079D0208"/>
    <w:rsid w:val="0D194E59"/>
    <w:rsid w:val="0DDE4FD5"/>
    <w:rsid w:val="150572EB"/>
    <w:rsid w:val="1596468B"/>
    <w:rsid w:val="1792102D"/>
    <w:rsid w:val="1A8213DE"/>
    <w:rsid w:val="1C7A104E"/>
    <w:rsid w:val="20E701EC"/>
    <w:rsid w:val="21521B0A"/>
    <w:rsid w:val="3021231F"/>
    <w:rsid w:val="34F8094E"/>
    <w:rsid w:val="38390ED6"/>
    <w:rsid w:val="3B3D6F2F"/>
    <w:rsid w:val="3C4542ED"/>
    <w:rsid w:val="40FF55BF"/>
    <w:rsid w:val="443A225E"/>
    <w:rsid w:val="4BC82240"/>
    <w:rsid w:val="5579695E"/>
    <w:rsid w:val="55935C72"/>
    <w:rsid w:val="630D7DE6"/>
    <w:rsid w:val="65F04A1A"/>
    <w:rsid w:val="676E3E49"/>
    <w:rsid w:val="694B48D3"/>
    <w:rsid w:val="728E1843"/>
    <w:rsid w:val="7A205476"/>
    <w:rsid w:val="7DB36601"/>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1261</Words>
  <Characters>1448</Characters>
  <Lines>0</Lines>
  <Paragraphs>0</Paragraphs>
  <TotalTime>1</TotalTime>
  <ScaleCrop>false</ScaleCrop>
  <LinksUpToDate>false</LinksUpToDate>
  <CharactersWithSpaces>1480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Administrator</cp:lastModifiedBy>
  <dcterms:modified xsi:type="dcterms:W3CDTF">2026-05-06T07:54:53Z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eyJoZGlkIjoiMmIzOWFiODNmNGE1N2E0Nzg1NWFmZDExZWI4NWE3ODAiLCJ1c2VySWQiOiIzMzY2NjE3NzAifQ==</vt:lpwstr>
  </property>
  <property fmtid="{D5CDD505-2E9C-101B-9397-08002B2CF9AE}" pid="4" name="ICV">
    <vt:lpwstr>2B5C262E26E249D9955C4CCAFED3D8EA_13</vt:lpwstr>
  </property>
</Properties>
</file>