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采购项目名称：颐和园会议系统设备采购项目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采购需求概况：颐和园会议系统设备采购项目，详见采购公告及采购文件（详见附件）。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预算金额：95.328135万元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预计采购时间：2026年7月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投标报名时间及采购文件发售时间：2026年07月06日至2026年07月08日17时00分止（北京时间，节假日除外）。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时限：2026年07月15日10:00。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yellow"/>
          <w:lang w:val="en-US" w:eastAsia="zh-CN"/>
        </w:rPr>
      </w:pPr>
      <w:r>
        <w:rPr>
          <w:rFonts w:hint="eastAsia" w:ascii="仿宋" w:hAnsi="仿宋" w:eastAsia="仿宋" w:cs="仿宋"/>
          <w:color w:val="auto"/>
          <w:spacing w:val="12"/>
          <w:sz w:val="32"/>
          <w:szCs w:val="32"/>
          <w:highlight w:val="none"/>
          <w:lang w:val="en-US" w:eastAsia="zh-CN"/>
        </w:rPr>
        <w:t>采购联系人：许老师</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green"/>
          <w:lang w:val="en-US" w:eastAsia="zh-CN"/>
        </w:rPr>
      </w:pPr>
      <w:r>
        <w:rPr>
          <w:rFonts w:hint="eastAsia" w:ascii="仿宋" w:hAnsi="仿宋" w:eastAsia="仿宋" w:cs="仿宋"/>
          <w:color w:val="auto"/>
          <w:spacing w:val="12"/>
          <w:sz w:val="32"/>
          <w:szCs w:val="32"/>
          <w:highlight w:val="none"/>
          <w:lang w:val="en-US" w:eastAsia="zh-CN"/>
        </w:rPr>
        <w:t>联系方式：62881144—6203</w:t>
      </w:r>
    </w:p>
    <w:p w14:paraId="2461D4C2">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招标代理机构联系人：</w:t>
      </w:r>
      <w:r>
        <w:rPr>
          <w:rFonts w:hint="eastAsia" w:ascii="仿宋" w:hAnsi="仿宋" w:eastAsia="仿宋" w:cs="仿宋"/>
          <w:color w:val="auto"/>
          <w:spacing w:val="12"/>
          <w:sz w:val="32"/>
          <w:szCs w:val="32"/>
          <w:highlight w:val="none"/>
          <w:lang w:val="en-US" w:eastAsia="zh-CN"/>
        </w:rPr>
        <w:t>吕骉</w:t>
      </w: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12"/>
          <w:sz w:val="32"/>
          <w:szCs w:val="32"/>
          <w:highlight w:val="none"/>
          <w:lang w:val="en-US" w:eastAsia="zh-CN"/>
        </w:rPr>
      </w:pPr>
      <w:r>
        <w:rPr>
          <w:rFonts w:hint="default" w:ascii="仿宋" w:hAnsi="仿宋" w:eastAsia="仿宋" w:cs="仿宋"/>
          <w:color w:val="auto"/>
          <w:spacing w:val="12"/>
          <w:sz w:val="32"/>
          <w:szCs w:val="32"/>
          <w:highlight w:val="none"/>
          <w:lang w:val="en-US" w:eastAsia="zh-CN"/>
        </w:rPr>
        <w:t>联系方式：</w:t>
      </w:r>
      <w:r>
        <w:rPr>
          <w:rFonts w:hint="eastAsia" w:ascii="仿宋" w:hAnsi="仿宋" w:eastAsia="仿宋" w:cs="仿宋"/>
          <w:color w:val="auto"/>
          <w:spacing w:val="12"/>
          <w:sz w:val="32"/>
          <w:szCs w:val="32"/>
          <w:highlight w:val="none"/>
          <w:lang w:val="en-US" w:eastAsia="zh-CN"/>
        </w:rPr>
        <w:t>13520992624</w:t>
      </w:r>
    </w:p>
    <w:p w14:paraId="602FBD3E">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342F23F9">
      <w:pPr>
        <w:pStyle w:val="3"/>
        <w:keepNext w:val="0"/>
        <w:keepLines w:val="0"/>
        <w:pageBreakBefore w:val="0"/>
        <w:numPr>
          <w:ilvl w:val="0"/>
          <w:numId w:val="0"/>
        </w:numPr>
        <w:kinsoku/>
        <w:wordWrap w:val="0"/>
        <w:overflowPunct/>
        <w:bidi w:val="0"/>
        <w:ind w:right="-86" w:rightChars="-41"/>
        <w:jc w:val="right"/>
        <w:rPr>
          <w:rFonts w:hint="eastAsia" w:ascii="宋体" w:hAnsi="宋体" w:cs="宋体"/>
          <w:b/>
          <w:bCs/>
          <w:sz w:val="36"/>
          <w:szCs w:val="36"/>
          <w:lang w:val="en-US" w:eastAsia="zh-CN"/>
        </w:rPr>
      </w:pPr>
      <w:r>
        <w:rPr>
          <w:rFonts w:hint="eastAsia" w:ascii="仿宋" w:hAnsi="仿宋" w:eastAsia="仿宋" w:cs="仿宋"/>
          <w:color w:val="auto"/>
          <w:spacing w:val="5"/>
          <w:sz w:val="32"/>
          <w:szCs w:val="32"/>
          <w:highlight w:val="none"/>
          <w:u w:val="none"/>
          <w:lang w:val="en-US" w:eastAsia="zh-CN"/>
        </w:rPr>
        <w:t xml:space="preserve">     2026年07月03日      </w:t>
      </w: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highlight w:val="none"/>
          <w:lang w:val="en-US" w:eastAsia="zh-CN"/>
        </w:rPr>
        <w:t>颐和园会议系统设备采购项目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highlight w:val="none"/>
          <w:lang w:val="en-US" w:eastAsia="zh-CN"/>
        </w:rPr>
        <w:t>颐和园会议系统设备采购项目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范围：（详见采购需求</w:t>
      </w:r>
      <w:r>
        <w:rPr>
          <w:rFonts w:hint="eastAsia" w:ascii="宋体" w:hAnsi="宋体" w:cs="宋体"/>
          <w:sz w:val="24"/>
          <w:lang w:val="en-US" w:eastAsia="zh-CN"/>
        </w:rPr>
        <w:t>及采购文件</w:t>
      </w:r>
      <w:r>
        <w:rPr>
          <w:rFonts w:hint="eastAsia" w:ascii="宋体" w:hAnsi="宋体" w:cs="宋体"/>
          <w:sz w:val="24"/>
        </w:rPr>
        <w:t>）</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一批；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：95</w:t>
      </w:r>
      <w:r>
        <w:rPr>
          <w:rFonts w:hint="eastAsia" w:ascii="宋体" w:hAnsi="宋体" w:cs="宋体"/>
          <w:sz w:val="24"/>
          <w:lang w:val="en-US" w:eastAsia="zh-CN"/>
        </w:rPr>
        <w:t>.</w:t>
      </w:r>
      <w:r>
        <w:rPr>
          <w:rFonts w:hint="eastAsia" w:ascii="宋体" w:hAnsi="宋体" w:cs="宋体"/>
          <w:sz w:val="24"/>
          <w:lang w:eastAsia="zh-CN"/>
        </w:rPr>
        <w:t>328135</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highlight w:val="none"/>
          <w:lang w:val="en-US" w:eastAsia="zh-CN"/>
        </w:rPr>
        <w:t>服务期限：合同签订之日起60个工作日内完成</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highlight w:val="none"/>
          <w:lang w:val="en-US" w:eastAsia="zh-CN"/>
        </w:rPr>
        <w:t>6、</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25D4240">
      <w:pPr>
        <w:spacing w:line="360" w:lineRule="auto"/>
        <w:rPr>
          <w:rFonts w:hint="eastAsia" w:ascii="宋体" w:hAnsi="宋体" w:cs="宋体"/>
          <w:sz w:val="24"/>
          <w:lang w:val="en-US" w:eastAsia="zh-CN"/>
        </w:rPr>
      </w:pPr>
      <w:r>
        <w:rPr>
          <w:rFonts w:hint="eastAsia" w:ascii="宋体" w:hAnsi="宋体" w:cs="宋体"/>
          <w:sz w:val="24"/>
          <w:lang w:val="en-US" w:eastAsia="zh-CN"/>
        </w:rPr>
        <w:t>8、本项目是否接受分支机构参与响应：□是   ■否；</w:t>
      </w:r>
    </w:p>
    <w:p w14:paraId="0E675FA3">
      <w:pPr>
        <w:spacing w:line="360" w:lineRule="auto"/>
        <w:rPr>
          <w:rFonts w:hint="eastAsia" w:ascii="宋体" w:hAnsi="宋体" w:cs="宋体"/>
          <w:sz w:val="24"/>
          <w:lang w:val="en-US" w:eastAsia="zh-CN"/>
        </w:rPr>
      </w:pPr>
      <w:r>
        <w:rPr>
          <w:rFonts w:hint="eastAsia" w:ascii="宋体" w:hAnsi="宋体" w:cs="宋体"/>
          <w:sz w:val="24"/>
          <w:lang w:val="en-US" w:eastAsia="zh-CN"/>
        </w:rPr>
        <w:t>9、本项目是否属于政府购买服务：</w:t>
      </w:r>
    </w:p>
    <w:p w14:paraId="28A094EA">
      <w:pPr>
        <w:spacing w:line="360" w:lineRule="auto"/>
        <w:rPr>
          <w:rFonts w:hint="eastAsia" w:ascii="宋体" w:hAnsi="宋体" w:cs="宋体"/>
          <w:sz w:val="24"/>
          <w:lang w:val="en-US" w:eastAsia="zh-CN"/>
        </w:rPr>
      </w:pPr>
      <w:r>
        <w:rPr>
          <w:rFonts w:hint="eastAsia" w:ascii="宋体" w:hAnsi="宋体" w:cs="宋体"/>
          <w:sz w:val="24"/>
          <w:lang w:val="en-US" w:eastAsia="zh-CN"/>
        </w:rPr>
        <w:t>■否   □是，公益一类事业单位、使用事业编制且由财政拨款保障的群团组织，不得作为承接主体；</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10</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12</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74EE24F2">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13</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8</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地  </w:t>
      </w:r>
      <w:r>
        <w:rPr>
          <w:rFonts w:hint="eastAsia" w:ascii="宋体" w:hAnsi="宋体" w:cs="宋体"/>
          <w:color w:val="auto"/>
          <w:sz w:val="24"/>
          <w:lang w:val="en-US" w:eastAsia="zh-CN"/>
        </w:rPr>
        <w:t xml:space="preserve">  </w:t>
      </w:r>
      <w:r>
        <w:rPr>
          <w:rFonts w:hint="eastAsia" w:ascii="宋体" w:hAnsi="宋体" w:cs="宋体"/>
          <w:color w:val="auto"/>
          <w:sz w:val="24"/>
        </w:rPr>
        <w:t>址：</w:t>
      </w:r>
      <w:r>
        <w:rPr>
          <w:rFonts w:hint="eastAsia" w:ascii="宋体" w:hAnsi="宋体" w:cs="宋体"/>
          <w:color w:val="auto"/>
          <w:sz w:val="24"/>
          <w:lang w:eastAsia="zh-CN"/>
        </w:rPr>
        <w:t>北京市海淀区</w:t>
      </w:r>
      <w:r>
        <w:rPr>
          <w:rFonts w:hint="eastAsia" w:ascii="宋体" w:hAnsi="宋体" w:cs="宋体"/>
          <w:color w:val="auto"/>
          <w:sz w:val="24"/>
          <w:lang w:val="en-US" w:eastAsia="zh-CN"/>
        </w:rPr>
        <w:t>新建宫门路19号</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许老师</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bCs/>
          <w:color w:val="000000"/>
          <w:sz w:val="24"/>
          <w:lang w:val="en-US" w:eastAsia="zh-CN"/>
        </w:rPr>
        <w:t>62881144—6203</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eastAsia" w:ascii="宋体" w:hAnsi="宋体" w:cs="宋体"/>
          <w:bCs/>
          <w:color w:val="auto"/>
          <w:sz w:val="24"/>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w:t>
      </w:r>
      <w:r>
        <w:rPr>
          <w:rFonts w:hint="eastAsia" w:ascii="宋体" w:hAnsi="宋体" w:cs="宋体"/>
          <w:bCs/>
          <w:color w:val="auto"/>
          <w:sz w:val="24"/>
        </w:rPr>
        <w:t>13520992624</w:t>
      </w:r>
    </w:p>
    <w:p w14:paraId="42E05057">
      <w:pPr>
        <w:rPr>
          <w:rFonts w:hint="eastAsia" w:ascii="宋体" w:hAnsi="宋体" w:cs="宋体"/>
          <w:bCs/>
          <w:color w:val="auto"/>
          <w:sz w:val="24"/>
        </w:rPr>
      </w:pPr>
    </w:p>
    <w:p w14:paraId="0CD807E6">
      <w:pPr>
        <w:rPr>
          <w:rFonts w:hint="eastAsia" w:ascii="宋体" w:hAnsi="宋体" w:cs="宋体"/>
          <w:bCs/>
          <w:color w:val="auto"/>
          <w:sz w:val="24"/>
        </w:rPr>
      </w:pPr>
    </w:p>
    <w:p w14:paraId="220EF509">
      <w:pPr>
        <w:rPr>
          <w:rFonts w:hint="eastAsia" w:ascii="宋体" w:hAnsi="宋体" w:cs="宋体"/>
          <w:bCs/>
          <w:color w:val="auto"/>
          <w:sz w:val="24"/>
        </w:rPr>
      </w:pPr>
    </w:p>
    <w:p w14:paraId="6C331890">
      <w:pPr>
        <w:rPr>
          <w:rFonts w:hint="eastAsia" w:ascii="宋体" w:hAnsi="宋体" w:cs="宋体"/>
          <w:bCs/>
          <w:color w:val="auto"/>
          <w:sz w:val="24"/>
        </w:rPr>
      </w:pPr>
    </w:p>
    <w:p w14:paraId="5BC279B9">
      <w:pPr>
        <w:rPr>
          <w:rFonts w:hint="eastAsia" w:ascii="宋体" w:hAnsi="宋体" w:cs="宋体"/>
          <w:bCs/>
          <w:color w:val="auto"/>
          <w:sz w:val="24"/>
        </w:rPr>
      </w:pPr>
    </w:p>
    <w:p w14:paraId="2A746DB9">
      <w:pPr>
        <w:rPr>
          <w:rFonts w:hint="eastAsia" w:ascii="宋体" w:hAnsi="宋体" w:cs="宋体"/>
          <w:bCs/>
          <w:color w:val="auto"/>
          <w:sz w:val="24"/>
        </w:rPr>
      </w:pPr>
    </w:p>
    <w:p w14:paraId="1A142DB1">
      <w:pPr>
        <w:rPr>
          <w:rFonts w:hint="eastAsia" w:ascii="宋体" w:hAnsi="宋体" w:cs="宋体"/>
          <w:bCs/>
          <w:color w:val="auto"/>
          <w:sz w:val="24"/>
        </w:rPr>
      </w:pPr>
    </w:p>
    <w:p w14:paraId="5FE4AA28">
      <w:pPr>
        <w:rPr>
          <w:rFonts w:hint="eastAsia" w:ascii="宋体" w:hAnsi="宋体" w:cs="宋体"/>
          <w:bCs/>
          <w:color w:val="auto"/>
          <w:sz w:val="24"/>
        </w:rPr>
      </w:pPr>
    </w:p>
    <w:p w14:paraId="60D77335">
      <w:pPr>
        <w:rPr>
          <w:rFonts w:hint="eastAsia" w:ascii="宋体" w:hAnsi="宋体" w:cs="宋体"/>
          <w:bCs/>
          <w:color w:val="auto"/>
          <w:sz w:val="24"/>
        </w:rPr>
      </w:pPr>
    </w:p>
    <w:p w14:paraId="2330A3C3">
      <w:pPr>
        <w:rPr>
          <w:rFonts w:hint="eastAsia" w:ascii="宋体" w:hAnsi="宋体" w:cs="宋体"/>
          <w:bCs/>
          <w:color w:val="auto"/>
          <w:sz w:val="24"/>
        </w:rPr>
      </w:pPr>
    </w:p>
    <w:p w14:paraId="0FEE0966">
      <w:pPr>
        <w:rPr>
          <w:rFonts w:hint="eastAsia" w:ascii="宋体" w:hAnsi="宋体" w:cs="宋体"/>
          <w:bCs/>
          <w:color w:val="auto"/>
          <w:sz w:val="24"/>
        </w:rPr>
      </w:pPr>
    </w:p>
    <w:p w14:paraId="5CD5BA5C">
      <w:pPr>
        <w:rPr>
          <w:rFonts w:hint="eastAsia" w:ascii="宋体" w:hAnsi="宋体" w:cs="宋体"/>
          <w:bCs/>
          <w:color w:val="auto"/>
          <w:sz w:val="24"/>
        </w:rPr>
      </w:pPr>
    </w:p>
    <w:p w14:paraId="2700E79C">
      <w:pPr>
        <w:rPr>
          <w:rFonts w:hint="eastAsia" w:ascii="宋体" w:hAnsi="宋体" w:cs="宋体"/>
          <w:bCs/>
          <w:color w:val="auto"/>
          <w:sz w:val="24"/>
        </w:rPr>
      </w:pPr>
    </w:p>
    <w:p w14:paraId="142FB693">
      <w:pPr>
        <w:rPr>
          <w:rFonts w:hint="eastAsia" w:ascii="宋体" w:hAnsi="宋体" w:cs="宋体"/>
          <w:bCs/>
          <w:color w:val="auto"/>
          <w:sz w:val="24"/>
        </w:rPr>
      </w:pPr>
    </w:p>
    <w:p w14:paraId="2B255CB0">
      <w:pPr>
        <w:jc w:val="center"/>
        <w:rPr>
          <w:rFonts w:hint="eastAsia"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采购需求</w:t>
      </w:r>
    </w:p>
    <w:p w14:paraId="3AFF68AC">
      <w:pPr>
        <w:autoSpaceDE w:val="0"/>
        <w:autoSpaceDN w:val="0"/>
        <w:adjustRightInd w:val="0"/>
        <w:spacing w:line="360" w:lineRule="auto"/>
        <w:rPr>
          <w:rFonts w:hint="eastAsia" w:ascii="宋体" w:hAnsi="宋体" w:cs="瀹嬩綋"/>
          <w:b/>
          <w:sz w:val="24"/>
        </w:rPr>
      </w:pPr>
      <w:r>
        <w:rPr>
          <w:rFonts w:hint="eastAsia" w:ascii="宋体" w:hAnsi="宋体" w:cs="瀹嬩綋"/>
          <w:b/>
          <w:sz w:val="24"/>
        </w:rPr>
        <w:t>一、</w:t>
      </w:r>
      <w:r>
        <w:rPr>
          <w:rFonts w:hint="eastAsia" w:ascii="宋体" w:hAnsi="宋体" w:cs="瀹嬩綋"/>
          <w:b/>
          <w:sz w:val="24"/>
          <w:lang w:val="en-US" w:eastAsia="zh-CN"/>
        </w:rPr>
        <w:t>项目基本情况</w:t>
      </w:r>
      <w:r>
        <w:rPr>
          <w:rFonts w:hint="eastAsia" w:ascii="宋体" w:hAnsi="宋体" w:cs="瀹嬩綋"/>
          <w:b/>
          <w:sz w:val="24"/>
        </w:rPr>
        <w:t>：</w:t>
      </w:r>
    </w:p>
    <w:p w14:paraId="40EEE69F">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采购项目名称：</w:t>
      </w:r>
      <w:r>
        <w:rPr>
          <w:rFonts w:hint="eastAsia" w:ascii="宋体" w:hAnsi="宋体" w:cs="宋体"/>
          <w:sz w:val="24"/>
          <w:szCs w:val="32"/>
          <w:highlight w:val="none"/>
          <w:lang w:val="en-US" w:eastAsia="zh-CN"/>
        </w:rPr>
        <w:t>颐和园会议系统设备采购项目；</w:t>
      </w:r>
    </w:p>
    <w:p w14:paraId="1ACDB7E7">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项目预算金额：</w:t>
      </w:r>
      <w:r>
        <w:rPr>
          <w:rFonts w:hint="eastAsia" w:ascii="宋体" w:hAnsi="宋体" w:cs="宋体"/>
          <w:sz w:val="24"/>
          <w:szCs w:val="32"/>
          <w:highlight w:val="none"/>
          <w:lang w:val="en-US" w:eastAsia="zh-CN"/>
        </w:rPr>
        <w:t>95.328135万元；</w:t>
      </w:r>
    </w:p>
    <w:p w14:paraId="2AEEA780">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服务期限：</w:t>
      </w:r>
      <w:r>
        <w:rPr>
          <w:rFonts w:hint="eastAsia" w:ascii="宋体" w:hAnsi="宋体" w:cs="宋体"/>
          <w:sz w:val="24"/>
          <w:szCs w:val="32"/>
          <w:highlight w:val="none"/>
          <w:lang w:val="en-US" w:eastAsia="zh-CN"/>
        </w:rPr>
        <w:t>合同签订之日起60个工作日内完成；</w:t>
      </w:r>
    </w:p>
    <w:p w14:paraId="6F4575ED">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服务内容：</w:t>
      </w:r>
      <w:r>
        <w:rPr>
          <w:rFonts w:hint="eastAsia" w:ascii="宋体" w:hAnsi="宋体" w:cs="宋体"/>
          <w:sz w:val="24"/>
          <w:szCs w:val="32"/>
          <w:highlight w:val="none"/>
          <w:lang w:val="en-US" w:eastAsia="zh-CN"/>
        </w:rPr>
        <w:t>根据合同约定，完成采购设备的供货、安装、调试、培训等服务工作。确保设备正常、系统稳定。</w:t>
      </w:r>
    </w:p>
    <w:p w14:paraId="45E327F9">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服务地点：</w:t>
      </w:r>
      <w:r>
        <w:rPr>
          <w:rFonts w:hint="eastAsia" w:ascii="宋体" w:hAnsi="宋体" w:cs="宋体"/>
          <w:sz w:val="24"/>
          <w:szCs w:val="32"/>
          <w:highlight w:val="none"/>
          <w:lang w:val="en-US" w:eastAsia="zh-CN"/>
        </w:rPr>
        <w:t>北京市颐和园管理处。</w:t>
      </w:r>
    </w:p>
    <w:p w14:paraId="2D8CB5ED">
      <w:pPr>
        <w:spacing w:line="480" w:lineRule="auto"/>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二、申请人的资格要求：</w:t>
      </w:r>
    </w:p>
    <w:p w14:paraId="20A3DA45">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1.供应商资格要求:</w:t>
      </w:r>
    </w:p>
    <w:p w14:paraId="6F49AFEC">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(1)具有独立承担民事责任的能力；</w:t>
      </w:r>
    </w:p>
    <w:p w14:paraId="1A97A2F4">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(2)具有良好的商业信誉和健全的财务会计制度；</w:t>
      </w:r>
    </w:p>
    <w:p w14:paraId="70BD1C1E">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(3)具有履行合同所必需的设备和专业技术能力；</w:t>
      </w:r>
    </w:p>
    <w:p w14:paraId="3CC91A6F">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(4)有依法缴纳税收和社会保障资金的良好记录；</w:t>
      </w:r>
    </w:p>
    <w:p w14:paraId="0EAEE05A">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(5)参加政府采购活动前三年内，在经营活动中没有重大违法记录；</w:t>
      </w:r>
    </w:p>
    <w:p w14:paraId="68C07F68">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(6)法律、行政法规规定的其他条件；</w:t>
      </w:r>
    </w:p>
    <w:p w14:paraId="0E3E10D1">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(7)本项目不接受联合体投标；</w:t>
      </w:r>
    </w:p>
    <w:p w14:paraId="01D47CA6">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2.申请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0197B46">
      <w:pPr>
        <w:spacing w:line="480" w:lineRule="auto"/>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三、商务、技术要求：</w:t>
      </w:r>
    </w:p>
    <w:p w14:paraId="08C9ED59">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交货时间：</w:t>
      </w:r>
      <w:r>
        <w:rPr>
          <w:rFonts w:hint="eastAsia" w:ascii="宋体" w:hAnsi="宋体" w:cs="宋体"/>
          <w:sz w:val="24"/>
          <w:szCs w:val="32"/>
          <w:highlight w:val="none"/>
          <w:lang w:val="en-US" w:eastAsia="zh-CN"/>
        </w:rPr>
        <w:t>合同生效之日起30个工作日内交货。</w:t>
      </w:r>
    </w:p>
    <w:p w14:paraId="40257D38">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交货地点：</w:t>
      </w:r>
      <w:r>
        <w:rPr>
          <w:rFonts w:hint="eastAsia" w:ascii="宋体" w:hAnsi="宋体" w:cs="宋体"/>
          <w:sz w:val="24"/>
          <w:szCs w:val="32"/>
          <w:highlight w:val="none"/>
          <w:lang w:val="en-US" w:eastAsia="zh-CN"/>
        </w:rPr>
        <w:t>北京市颐和园管理处院内或甲方指定的其他地点。</w:t>
      </w:r>
    </w:p>
    <w:p w14:paraId="13EDF7D7">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交付方式：</w:t>
      </w:r>
      <w:r>
        <w:rPr>
          <w:rFonts w:hint="eastAsia" w:ascii="宋体" w:hAnsi="宋体" w:cs="宋体"/>
          <w:sz w:val="24"/>
          <w:szCs w:val="32"/>
          <w:highlight w:val="none"/>
          <w:lang w:val="en-US" w:eastAsia="zh-CN"/>
        </w:rPr>
        <w:t>现场交付。</w:t>
      </w:r>
    </w:p>
    <w:p w14:paraId="3804910E">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交付条件：</w:t>
      </w:r>
      <w:r>
        <w:rPr>
          <w:rFonts w:hint="eastAsia" w:ascii="宋体" w:hAnsi="宋体" w:cs="宋体"/>
          <w:sz w:val="24"/>
          <w:szCs w:val="32"/>
          <w:highlight w:val="none"/>
          <w:lang w:val="en-US" w:eastAsia="zh-CN"/>
        </w:rPr>
        <w:t>需在合同生效之日起30个工作日内交货，乙方交货时，须一并交付与设备使用等有关的所有文件资料。</w:t>
      </w:r>
    </w:p>
    <w:p w14:paraId="4A9062AA">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质量要求：</w:t>
      </w:r>
      <w:r>
        <w:rPr>
          <w:rFonts w:hint="eastAsia" w:ascii="宋体" w:hAnsi="宋体" w:cs="宋体"/>
          <w:sz w:val="24"/>
          <w:szCs w:val="32"/>
          <w:highlight w:val="none"/>
          <w:lang w:val="en-US" w:eastAsia="zh-CN"/>
        </w:rPr>
        <w:t>1.乙方向甲方提供的货物应为合同附件《合同清单》所示相应品牌、型号、技术参数的原厂原包装正品。2.如货物交付甲方后出现质量问题，乙方应当负责退货或换货，费用由乙方承担。3.本次所购所有设备提供贰年原厂质保及售后服务（免费，上门服务、远程服务）。</w:t>
      </w:r>
    </w:p>
    <w:p w14:paraId="6AC14EA0">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安装调试时间：</w:t>
      </w:r>
      <w:r>
        <w:rPr>
          <w:rFonts w:hint="eastAsia" w:ascii="宋体" w:hAnsi="宋体" w:cs="宋体"/>
          <w:sz w:val="24"/>
          <w:szCs w:val="32"/>
          <w:highlight w:val="none"/>
          <w:lang w:val="en-US" w:eastAsia="zh-CN"/>
        </w:rPr>
        <w:t>到货验收后15个工作日内完成安装调试。</w:t>
      </w:r>
    </w:p>
    <w:p w14:paraId="1EA8009A">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验收标准：</w:t>
      </w:r>
      <w:r>
        <w:rPr>
          <w:rFonts w:hint="eastAsia" w:ascii="宋体" w:hAnsi="宋体" w:cs="宋体"/>
          <w:sz w:val="24"/>
          <w:szCs w:val="32"/>
          <w:highlight w:val="none"/>
          <w:lang w:val="en-US" w:eastAsia="zh-CN"/>
        </w:rPr>
        <w:t>乙方将货物送达甲方指定地点，甲方根据合同内容对设备的品牌、型号、技术参数、数量等关键信息进行核验，并签署《到货确认单》。经甲方到货验收后乙方进行安装调试，待试运行期间系统、设备稳定运行后进行项目验收，并签署《项目验收单》。</w:t>
      </w:r>
    </w:p>
    <w:p w14:paraId="5C4126CA">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支付方式及质保金：</w:t>
      </w:r>
      <w:r>
        <w:rPr>
          <w:rFonts w:hint="eastAsia" w:ascii="宋体" w:hAnsi="宋体" w:cs="宋体"/>
          <w:sz w:val="24"/>
          <w:szCs w:val="32"/>
          <w:highlight w:val="none"/>
          <w:lang w:val="en-US" w:eastAsia="zh-CN"/>
        </w:rPr>
        <w:t>合同价款分两笔支付。每笔支付合同总金额的50%。乙方收到甲方的全部价款后，向甲方支付合同金额的【3%】作为质保金，该质保金不计利息。</w:t>
      </w:r>
    </w:p>
    <w:p w14:paraId="3288A5AA">
      <w:pPr>
        <w:spacing w:line="480" w:lineRule="auto"/>
        <w:ind w:firstLine="482" w:firstLineChars="200"/>
        <w:rPr>
          <w:rFonts w:hint="eastAsia" w:ascii="宋体" w:hAnsi="宋体" w:cs="宋体"/>
          <w:sz w:val="24"/>
          <w:szCs w:val="32"/>
          <w:highlight w:val="none"/>
          <w:lang w:val="en-US" w:eastAsia="zh-CN"/>
        </w:rPr>
      </w:pPr>
      <w:r>
        <w:rPr>
          <w:rFonts w:hint="eastAsia" w:ascii="宋体" w:hAnsi="宋体" w:cs="宋体"/>
          <w:b/>
          <w:bCs/>
          <w:sz w:val="24"/>
          <w:szCs w:val="32"/>
          <w:highlight w:val="none"/>
          <w:lang w:val="en-US" w:eastAsia="zh-CN"/>
        </w:rPr>
        <w:t>质保期：</w:t>
      </w:r>
      <w:r>
        <w:rPr>
          <w:rFonts w:hint="eastAsia" w:ascii="宋体" w:hAnsi="宋体" w:cs="宋体"/>
          <w:sz w:val="24"/>
          <w:szCs w:val="32"/>
          <w:highlight w:val="none"/>
          <w:lang w:val="en-US" w:eastAsia="zh-CN"/>
        </w:rPr>
        <w:t>本项目质保期自项目验收合格之日起计算，期限为24个月。</w:t>
      </w:r>
    </w:p>
    <w:p w14:paraId="751943F6">
      <w:pPr>
        <w:spacing w:line="480" w:lineRule="auto"/>
        <w:ind w:firstLine="480" w:firstLineChars="200"/>
        <w:rPr>
          <w:rFonts w:hint="eastAsia" w:ascii="宋体" w:hAnsi="宋体" w:cs="宋体"/>
          <w:sz w:val="24"/>
          <w:szCs w:val="32"/>
          <w:highlight w:val="none"/>
          <w:lang w:val="en-US" w:eastAsia="zh-CN"/>
        </w:rPr>
      </w:pPr>
    </w:p>
    <w:p w14:paraId="14EC0D5B">
      <w:pPr>
        <w:spacing w:line="480" w:lineRule="auto"/>
        <w:ind w:firstLine="480" w:firstLineChars="200"/>
        <w:rPr>
          <w:rFonts w:hint="eastAsia" w:ascii="宋体" w:hAnsi="宋体" w:cs="宋体"/>
          <w:sz w:val="24"/>
          <w:szCs w:val="32"/>
          <w:highlight w:val="none"/>
          <w:lang w:val="en-US" w:eastAsia="zh-CN"/>
        </w:rPr>
      </w:pPr>
      <w:r>
        <w:rPr>
          <w:rFonts w:hint="eastAsia" w:ascii="宋体" w:hAnsi="宋体" w:cs="宋体"/>
          <w:sz w:val="24"/>
          <w:szCs w:val="32"/>
          <w:highlight w:val="none"/>
          <w:lang w:val="en-US" w:eastAsia="zh-CN"/>
        </w:rPr>
        <w:t>本项目不指定品牌、不指定型号，所列技术参数均为最低性能要求。供应商可提供满足或优于本参数要求的同档次设备，系统整体兼容性、联动稳定性由中标方负责保障。</w:t>
      </w:r>
    </w:p>
    <w:p w14:paraId="7963832C">
      <w:pPr>
        <w:spacing w:line="480" w:lineRule="auto"/>
        <w:ind w:firstLine="480" w:firstLineChars="200"/>
        <w:rPr>
          <w:rFonts w:hint="eastAsia" w:ascii="宋体" w:hAnsi="宋体" w:cs="宋体"/>
          <w:sz w:val="24"/>
          <w:szCs w:val="32"/>
          <w:highlight w:val="none"/>
          <w:lang w:val="en-US" w:eastAsia="zh-CN"/>
        </w:rPr>
      </w:pPr>
    </w:p>
    <w:p w14:paraId="5DC9077B">
      <w:pPr>
        <w:spacing w:line="480" w:lineRule="auto"/>
        <w:jc w:val="center"/>
        <w:rPr>
          <w:rFonts w:hint="eastAsia" w:ascii="宋体" w:hAnsi="宋体" w:cs="宋体"/>
          <w:b/>
          <w:bCs/>
          <w:sz w:val="24"/>
          <w:szCs w:val="32"/>
          <w:lang w:val="en-US" w:eastAsia="zh-CN"/>
        </w:rPr>
      </w:pPr>
      <w:r>
        <w:rPr>
          <w:rFonts w:hint="eastAsia" w:ascii="宋体" w:hAnsi="宋体" w:cs="宋体"/>
          <w:b/>
          <w:bCs/>
          <w:sz w:val="24"/>
          <w:szCs w:val="32"/>
          <w:lang w:val="en-US" w:eastAsia="zh-CN"/>
        </w:rPr>
        <w:t>设备采购清单如下</w:t>
      </w:r>
    </w:p>
    <w:tbl>
      <w:tblPr>
        <w:tblStyle w:val="5"/>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8"/>
        <w:gridCol w:w="1340"/>
        <w:gridCol w:w="5814"/>
        <w:gridCol w:w="682"/>
        <w:gridCol w:w="916"/>
      </w:tblGrid>
      <w:tr w14:paraId="59CD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500" w:type="dxa"/>
            <w:gridSpan w:val="5"/>
            <w:tcBorders>
              <w:top w:val="single" w:color="auto" w:sz="4" w:space="0"/>
              <w:left w:val="single" w:color="auto" w:sz="4" w:space="0"/>
              <w:bottom w:val="single" w:color="auto" w:sz="4" w:space="0"/>
              <w:right w:val="single" w:color="auto" w:sz="4" w:space="0"/>
            </w:tcBorders>
            <w:noWrap/>
            <w:vAlign w:val="center"/>
          </w:tcPr>
          <w:p w14:paraId="5B7ED57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颐和园会议系统设备采购项目</w:t>
            </w:r>
          </w:p>
        </w:tc>
      </w:tr>
      <w:tr w14:paraId="35EF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8" w:type="dxa"/>
            <w:tcBorders>
              <w:top w:val="single" w:color="auto" w:sz="4" w:space="0"/>
              <w:left w:val="single" w:color="000000" w:sz="4" w:space="0"/>
              <w:bottom w:val="nil"/>
              <w:right w:val="single" w:color="000000" w:sz="4" w:space="0"/>
            </w:tcBorders>
            <w:noWrap/>
            <w:vAlign w:val="center"/>
          </w:tcPr>
          <w:p w14:paraId="046DD3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340" w:type="dxa"/>
            <w:tcBorders>
              <w:top w:val="single" w:color="auto" w:sz="4" w:space="0"/>
              <w:left w:val="single" w:color="000000" w:sz="4" w:space="0"/>
              <w:bottom w:val="nil"/>
              <w:right w:val="single" w:color="000000" w:sz="4" w:space="0"/>
            </w:tcBorders>
            <w:noWrap/>
            <w:vAlign w:val="center"/>
          </w:tcPr>
          <w:p w14:paraId="5D7D6E7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5814" w:type="dxa"/>
            <w:tcBorders>
              <w:top w:val="single" w:color="auto" w:sz="4" w:space="0"/>
              <w:left w:val="single" w:color="000000" w:sz="4" w:space="0"/>
              <w:bottom w:val="nil"/>
              <w:right w:val="single" w:color="000000" w:sz="4" w:space="0"/>
            </w:tcBorders>
            <w:noWrap/>
            <w:vAlign w:val="center"/>
          </w:tcPr>
          <w:p w14:paraId="3B51219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项目特征描述</w:t>
            </w:r>
          </w:p>
        </w:tc>
        <w:tc>
          <w:tcPr>
            <w:tcW w:w="682" w:type="dxa"/>
            <w:tcBorders>
              <w:top w:val="single" w:color="auto" w:sz="4" w:space="0"/>
              <w:left w:val="single" w:color="000000" w:sz="4" w:space="0"/>
              <w:bottom w:val="nil"/>
              <w:right w:val="single" w:color="000000" w:sz="4" w:space="0"/>
            </w:tcBorders>
            <w:noWrap/>
            <w:vAlign w:val="center"/>
          </w:tcPr>
          <w:p w14:paraId="19A4047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916" w:type="dxa"/>
            <w:tcBorders>
              <w:top w:val="single" w:color="auto" w:sz="4" w:space="0"/>
              <w:left w:val="single" w:color="000000" w:sz="4" w:space="0"/>
              <w:bottom w:val="nil"/>
              <w:right w:val="single" w:color="000000" w:sz="4" w:space="0"/>
            </w:tcBorders>
            <w:noWrap/>
            <w:vAlign w:val="center"/>
          </w:tcPr>
          <w:p w14:paraId="24F9828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r>
      <w:tr w14:paraId="6006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370A7F5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1C3C98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音箱</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5D1071B1">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w:t>
            </w:r>
            <w:r>
              <w:rPr>
                <w:rStyle w:val="7"/>
                <w:color w:val="auto"/>
                <w:lang w:val="en-US" w:eastAsia="zh-CN" w:bidi="ar"/>
              </w:rPr>
              <w:t>返送音箱</w:t>
            </w:r>
            <w:r>
              <w:rPr>
                <w:rStyle w:val="8"/>
                <w:color w:val="auto"/>
                <w:lang w:val="en-US" w:eastAsia="zh-CN" w:bidi="ar"/>
              </w:rPr>
              <w:br w:type="textWrapping"/>
            </w:r>
            <w:r>
              <w:rPr>
                <w:rStyle w:val="8"/>
                <w:color w:val="auto"/>
                <w:lang w:val="en-US" w:eastAsia="zh-CN" w:bidi="ar"/>
              </w:rPr>
              <w:t>2.规格：驱动单元：≥1x8"驱动器；频率响应≥88Hz-20kHz(±3dB)；灵敏度≥92dB；最大声压级连续≥112dB，峰值≥118dB；额定功率≥130W；</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58C681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6F8F36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670D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2"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6C06E1E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F19F5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音箱</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02CBB6F9">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w:t>
            </w:r>
            <w:r>
              <w:rPr>
                <w:rStyle w:val="7"/>
                <w:color w:val="auto"/>
                <w:lang w:val="en-US" w:eastAsia="zh-CN" w:bidi="ar"/>
              </w:rPr>
              <w:t>补声音箱</w:t>
            </w:r>
            <w:r>
              <w:rPr>
                <w:rStyle w:val="8"/>
                <w:color w:val="auto"/>
                <w:lang w:val="en-US" w:eastAsia="zh-CN" w:bidi="ar"/>
              </w:rPr>
              <w:br w:type="textWrapping"/>
            </w:r>
            <w:r>
              <w:rPr>
                <w:rStyle w:val="8"/>
                <w:color w:val="auto"/>
                <w:lang w:val="en-US" w:eastAsia="zh-CN" w:bidi="ar"/>
              </w:rPr>
              <w:t>2.规格：驱动单元：≥1x8"驱动器；频率响应≥88Hz-20kHz(±3dB)；灵敏度≥92dB；最大声压级连续≥112dB，峰值≥118dB；额定功率≥130W；</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D85A7D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59B91D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6902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8"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068608D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622D76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音箱</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611CCE69">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w:t>
            </w:r>
            <w:r>
              <w:rPr>
                <w:rStyle w:val="7"/>
                <w:color w:val="auto"/>
                <w:lang w:val="en-US" w:eastAsia="zh-CN" w:bidi="ar"/>
              </w:rPr>
              <w:t>低音音箱</w:t>
            </w:r>
            <w:r>
              <w:rPr>
                <w:rStyle w:val="8"/>
                <w:color w:val="auto"/>
                <w:lang w:val="en-US" w:eastAsia="zh-CN" w:bidi="ar"/>
              </w:rPr>
              <w:br w:type="textWrapping"/>
            </w:r>
            <w:r>
              <w:rPr>
                <w:rStyle w:val="8"/>
                <w:color w:val="auto"/>
                <w:lang w:val="en-US" w:eastAsia="zh-CN" w:bidi="ar"/>
              </w:rPr>
              <w:t>2.规格：驱动单元：≥1x18"驱动器；频率响应≥40Hz-3KHz(±3dB）；</w:t>
            </w:r>
            <w:r>
              <w:rPr>
                <w:rStyle w:val="8"/>
                <w:color w:val="auto"/>
                <w:lang w:val="en-US" w:eastAsia="zh-CN" w:bidi="ar"/>
              </w:rPr>
              <w:br w:type="textWrapping"/>
            </w:r>
            <w:r>
              <w:rPr>
                <w:rStyle w:val="8"/>
                <w:color w:val="auto"/>
                <w:lang w:val="en-US" w:eastAsia="zh-CN" w:bidi="ar"/>
              </w:rPr>
              <w:t>灵敏度≥99dB；最大声压级连续≥129dB，峰值≥135dB；额定功率≥1000W；</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19B193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35A1075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r>
      <w:tr w14:paraId="41FC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9"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B70835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406C49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音箱</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16BE203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w:t>
            </w:r>
            <w:r>
              <w:rPr>
                <w:rStyle w:val="7"/>
                <w:color w:val="auto"/>
                <w:lang w:val="en-US" w:eastAsia="zh-CN" w:bidi="ar"/>
              </w:rPr>
              <w:t>扩声音箱</w:t>
            </w:r>
            <w:r>
              <w:rPr>
                <w:rStyle w:val="8"/>
                <w:color w:val="auto"/>
                <w:lang w:val="en-US" w:eastAsia="zh-CN" w:bidi="ar"/>
              </w:rPr>
              <w:br w:type="textWrapping"/>
            </w:r>
            <w:r>
              <w:rPr>
                <w:rStyle w:val="8"/>
                <w:color w:val="auto"/>
                <w:lang w:val="en-US" w:eastAsia="zh-CN" w:bidi="ar"/>
              </w:rPr>
              <w:t>2.规格：驱动单元≥5x3.5"驱动器；频率响应≥150Hz-12kHz(±3dB)；灵敏度≥89dB(1W@1m)；最大声压级连续≥110dB，峰值≥116dB；额定功率≥120w；覆盖角度水平(-6dB)120º～130º；垂直(-6dB)40º～50°；定压定阻可调；防护等级≥IP65；</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250D37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851D9F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4DD6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2"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6372E0F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E539E1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4K云台一体摄像机</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44544297">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1.名称：4K云台一体摄像机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光学变焦≥30倍，HDMI输出≥4K60；CMOS≥1/1.8英寸，有效像素≥840万，水平视角≥59°，支持NDI，HDMI接口≥1个，3G-SDI接口≥1；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C60C79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48912F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14:paraId="658A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14EA817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0AF59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摄像机控制台</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0AD4E38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1.名称：摄像机控制台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Style w:val="7"/>
                <w:color w:val="auto"/>
                <w:lang w:val="en-US" w:eastAsia="zh-CN" w:bidi="ar"/>
              </w:rPr>
              <w:t>支持与会场摄像机联动控制</w:t>
            </w:r>
            <w:r>
              <w:rPr>
                <w:rStyle w:val="8"/>
                <w:color w:val="auto"/>
                <w:lang w:val="en-US" w:eastAsia="zh-CN" w:bidi="ar"/>
              </w:rPr>
              <w:t>；支持协议不限于VISCA,IP,PELCO-D,PELCO-P；</w:t>
            </w:r>
            <w:r>
              <w:rPr>
                <w:rStyle w:val="8"/>
                <w:rFonts w:hint="eastAsia"/>
                <w:b/>
                <w:bCs/>
                <w:color w:val="auto"/>
                <w:lang w:val="en-US" w:eastAsia="zh-CN" w:bidi="ar"/>
              </w:rPr>
              <w:t>#</w:t>
            </w:r>
            <w:r>
              <w:rPr>
                <w:rStyle w:val="8"/>
                <w:color w:val="auto"/>
                <w:lang w:val="en-US" w:eastAsia="zh-CN" w:bidi="ar"/>
              </w:rPr>
              <w:t>具备预设调用、背光补偿开关、多种模式选择、光圈调节功能；</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547CEC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1A86E9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BA5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6"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387F13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3DB74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会议话筒</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50A63FB3">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1.名称：会议话筒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Style w:val="7"/>
                <w:color w:val="auto"/>
                <w:lang w:val="en-US" w:eastAsia="zh-CN" w:bidi="ar"/>
              </w:rPr>
              <w:t>与会议主控机配套使用；</w:t>
            </w:r>
            <w:r>
              <w:rPr>
                <w:rStyle w:val="7"/>
                <w:rFonts w:hint="eastAsia"/>
                <w:b/>
                <w:bCs/>
                <w:color w:val="auto"/>
                <w:lang w:val="en-US" w:eastAsia="zh-CN" w:bidi="ar"/>
              </w:rPr>
              <w:t>#</w:t>
            </w:r>
            <w:r>
              <w:rPr>
                <w:rStyle w:val="8"/>
                <w:color w:val="auto"/>
                <w:lang w:val="en-US" w:eastAsia="zh-CN" w:bidi="ar"/>
              </w:rPr>
              <w:t>最大输入声压级≥128 dB S.P.L. / 1 kHz 于 1% T.H.D.；</w:t>
            </w:r>
            <w:r>
              <w:rPr>
                <w:rStyle w:val="8"/>
                <w:rFonts w:hint="eastAsia"/>
                <w:b/>
                <w:bCs/>
                <w:color w:val="auto"/>
                <w:lang w:val="en-US" w:eastAsia="zh-CN" w:bidi="ar"/>
              </w:rPr>
              <w:t>#</w:t>
            </w:r>
            <w:r>
              <w:rPr>
                <w:rStyle w:val="8"/>
                <w:color w:val="auto"/>
                <w:lang w:val="en-US" w:eastAsia="zh-CN" w:bidi="ar"/>
              </w:rPr>
              <w:t>信噪比≥70 dB, 1 kHz 于 1 Pa；封装涂层：黑色消光涂饰；</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C2866E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087A2E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r>
      <w:tr w14:paraId="1E2B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8"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154494E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EF0B8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会议单元</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5D760C58">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1.名称：会议单元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Style w:val="7"/>
                <w:color w:val="auto"/>
                <w:lang w:val="en-US" w:eastAsia="zh-CN" w:bidi="ar"/>
              </w:rPr>
              <w:t>桌面式设计，尺寸适配标准桌面安装；</w:t>
            </w:r>
            <w:r>
              <w:rPr>
                <w:rStyle w:val="8"/>
                <w:color w:val="auto"/>
                <w:lang w:val="en-US" w:eastAsia="zh-CN" w:bidi="ar"/>
              </w:rPr>
              <w:t>取样频率≥24kHz；频率响应≥50Hz～18kHz (1kHz、+4dBu 输出)；动态范围(典型值)≥100 dB A-加权；信噪比≥80dB A-加权；支持幻像电源：DC+48V；电流 消耗功率≤3.5W；</w:t>
            </w:r>
            <w:r>
              <w:rPr>
                <w:rStyle w:val="8"/>
                <w:rFonts w:hint="eastAsia"/>
                <w:b/>
                <w:bCs/>
                <w:color w:val="auto"/>
                <w:lang w:val="en-US" w:eastAsia="zh-CN" w:bidi="ar"/>
              </w:rPr>
              <w:t>#</w:t>
            </w:r>
            <w:r>
              <w:rPr>
                <w:rStyle w:val="8"/>
                <w:color w:val="auto"/>
                <w:lang w:val="en-US" w:eastAsia="zh-CN" w:bidi="ar"/>
              </w:rPr>
              <w:t>尺寸≤117mm (W)×175mm (D)×28mm (H)</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7533D3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B3D731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r>
      <w:tr w14:paraId="0966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37CDEC7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3F5DF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液晶屏升降一体机</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29EEDECD">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1.名称：液晶屏升降一体机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2.规格：升降时间≤28S；仰角角度：0-30°，完全符合人体工程学原理，不遮挡视线和人脸；环境条件：-20℃～50℃，相对湿度≤70%；</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屏幕尺寸：15.6"；屏幕比例16：9；屏幕分辨率≥1920*1080；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CF0C87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DCBBE2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r>
      <w:tr w14:paraId="1639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6"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6357342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1.10 </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0F6D0F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发送器</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28A6849E">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1.名称：发送器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设备支持4K/60P信号；支持旋转0、90、180、270度、镜像画面输出；</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≥1路光纤接口，≥1路HDMI接口，≥1路VGA接口（VGA接口要求原生接口，非转接转换接口），支持环出监看，支持音频加解嵌，支持HDCP，支持EDID，支持POE供电；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3241C9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25AF86A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r>
      <w:tr w14:paraId="2A71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517E3A8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BC3EA1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接收器</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6FB151E0">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1.名称：接收器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设备支持4K/60P信号，支持旋转0、90、180、270度、镜像画面输出；</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≥1路光纤接口，≥1路HDMI接口，≥1路VGA接口（VGA接口要求原生接口，非转接转换接口），支持环出监看，支持音频加解嵌，支持HDCP，支持EDID，支持POE供电；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842E04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6671AF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14:paraId="01F5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67E2ED8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1.12 </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B45BD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HDMI分配器</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2DA7C225">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1.名称：HDMI分配器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≥1路HDMI信号输入，≥16路HDMI输出；支持HDCP2.2向下兼容；支持30/36位深色；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安装简单,即插即用，自动识别；</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支持最高分辨≥4K@60HZ(4:4:4)；可通过级联堆叠,扩展更多的HDMI输出接口数量，连接更多的显示屏，无信号损失；</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D4BD85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5C5A0C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808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6"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67C23D2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B97BB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供电器</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6FD690C1">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1.名称：供电器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Style w:val="7"/>
                <w:color w:val="auto"/>
                <w:lang w:val="en-US" w:eastAsia="zh-CN" w:bidi="ar"/>
              </w:rPr>
              <w:t>与会议主控机配套使用</w:t>
            </w:r>
            <w:r>
              <w:rPr>
                <w:rStyle w:val="8"/>
                <w:color w:val="auto"/>
                <w:lang w:val="en-US" w:eastAsia="zh-CN" w:bidi="ar"/>
              </w:rPr>
              <w:t>；供电：100-240VAC,50/60Hz；</w:t>
            </w:r>
            <w:r>
              <w:rPr>
                <w:rStyle w:val="8"/>
                <w:color w:val="auto"/>
                <w:lang w:val="en-US" w:eastAsia="zh-CN" w:bidi="ar"/>
              </w:rPr>
              <w:br w:type="textWrapping"/>
            </w:r>
            <w:r>
              <w:rPr>
                <w:rStyle w:val="8"/>
                <w:color w:val="auto"/>
                <w:lang w:val="en-US" w:eastAsia="zh-CN" w:bidi="ar"/>
              </w:rPr>
              <w:t>电流/消耗功率：15-160W(最大值)；工作环境温度：0-40°C；</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CB1F4D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2976AE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268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93B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1.14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736B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智慧会议室系统-音频信息处理服务器</w:t>
            </w:r>
          </w:p>
        </w:tc>
        <w:tc>
          <w:tcPr>
            <w:tcW w:w="5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506FB">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1.名称：智慧会议室系统-音频信息处理服务器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≥12路话筒/线路信号模拟输入，≥8路线路信号模拟输出；≥1个可自定义音频通道插槽，可扩展≥4路模拟通道；</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≥12路可分配路由的拖拽式AEC处理器模块，内置噪声抑制功能；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1C139C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1F280D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8F3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1B455E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38C76C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功率放大器</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2B879795">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1.名称：功率放大器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Style w:val="7"/>
                <w:color w:val="auto"/>
                <w:lang w:val="en-US" w:eastAsia="zh-CN" w:bidi="ar"/>
              </w:rPr>
              <w:t>≥四通道功放，所有通道的总功率≥1000W；每通道最大输出功率≥2Ω250W，4Ω250W，8Ω250W；桥接单通道最大输出功率≥4Ω800W，8Ω800W；</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EE98C2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E6C4B3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B17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3"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28436C4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1.16 </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6A1191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会议主控机</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0FC87935">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1.名称：会议主控机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单一主机可连接席位≥50个，可支持≥3台主机级联，最多支持≥150个席位。最大开启数量≥10；内置反馈处理器等组件（≥12路数字反馈抑制器），可实时监测并处理系统中的啸叫点；每个席位都可设定为主席席位，无需单独配置。最多可设置≥6个主席席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5109F4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5986124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FBD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09EB27D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CE4C89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录播一体机</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459023FE">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1.名称：录播一体机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2.规格：设备嵌入式设计，满足高稳定性运行要求，基于Linux平台开发，安全可靠；支持8路4K信号接入，集录制，直播，点播，存储于一体；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录制模式：≥5路画面合成录制，录制分辨率≥3840*2160，支持≥5路资源模式录制，资源模式分辨率不低于1080P；</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控制接口：≥5路串口控制接口，其中一路带12V供电，可对接简易控制面板进行设备录制控制，支持≥3路摄像机的PTZ控制；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≥1路MIC IN，≥2路LINE IN、2路 LINE OUT接口；支持≥6路直播流设置，且可设置直播流的内容为电影模式图像或者某一路信号源的图像；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3.设备供应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5427A7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4C391CA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5F94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0501803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1.18 </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C9B159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资源管理平台软件</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7E6CFB3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1.名称：资源管理平台软件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w:t>
            </w:r>
            <w:r>
              <w:rPr>
                <w:rFonts w:hint="eastAsia" w:ascii="宋体" w:hAnsi="宋体" w:eastAsia="宋体" w:cs="宋体"/>
                <w:b/>
                <w:bCs/>
                <w:i w:val="0"/>
                <w:iCs w:val="0"/>
                <w:color w:val="auto"/>
                <w:kern w:val="0"/>
                <w:sz w:val="24"/>
                <w:szCs w:val="24"/>
                <w:u w:val="none"/>
                <w:lang w:val="en-US" w:eastAsia="zh-CN" w:bidi="ar"/>
              </w:rPr>
              <w:t>#</w:t>
            </w:r>
            <w:r>
              <w:rPr>
                <w:rStyle w:val="7"/>
                <w:color w:val="auto"/>
                <w:lang w:val="en-US" w:eastAsia="zh-CN" w:bidi="ar"/>
              </w:rPr>
              <w:t>支持与会场录播设备对接管理；</w:t>
            </w:r>
            <w:r>
              <w:rPr>
                <w:rFonts w:hint="eastAsia" w:ascii="宋体" w:hAnsi="宋体" w:eastAsia="宋体" w:cs="宋体"/>
                <w:b/>
                <w:bCs/>
                <w:i w:val="0"/>
                <w:iCs w:val="0"/>
                <w:color w:val="auto"/>
                <w:kern w:val="0"/>
                <w:sz w:val="24"/>
                <w:szCs w:val="24"/>
                <w:u w:val="none"/>
                <w:lang w:val="en-US" w:eastAsia="zh-CN" w:bidi="ar"/>
              </w:rPr>
              <w:t>#</w:t>
            </w:r>
            <w:r>
              <w:rPr>
                <w:rStyle w:val="8"/>
                <w:color w:val="auto"/>
                <w:lang w:val="en-US" w:eastAsia="zh-CN" w:bidi="ar"/>
              </w:rPr>
              <w:t>要求资源平台采用国产操作系统，支持安装部署于国产化服务器，包括ARM和X86架构服务器，支持国产数据库；支持不小于200路并发高清直播点播；支持可查看注册到系统的录播设备开关机状态，可以远程开关录播教室的录制与直播；支持资源平台多级级联，满足直播、点播资源上传至上级系统综合管理需求</w:t>
            </w:r>
            <w:r>
              <w:rPr>
                <w:rStyle w:val="8"/>
                <w:color w:val="auto"/>
                <w:lang w:val="en-US" w:eastAsia="zh-CN" w:bidi="ar"/>
              </w:rPr>
              <w:br w:type="textWrapping"/>
            </w:r>
            <w:r>
              <w:rPr>
                <w:rStyle w:val="8"/>
                <w:color w:val="auto"/>
                <w:lang w:val="en-US" w:eastAsia="zh-CN" w:bidi="ar"/>
              </w:rPr>
              <w:t>3.设备供应</w:t>
            </w:r>
            <w:r>
              <w:rPr>
                <w:rStyle w:val="8"/>
                <w:color w:val="auto"/>
                <w:lang w:val="en-US" w:eastAsia="zh-CN" w:bidi="ar"/>
              </w:rPr>
              <w:br w:type="textWrapping"/>
            </w:r>
            <w:r>
              <w:rPr>
                <w:rStyle w:val="8"/>
                <w:color w:val="auto"/>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DBDED2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6A062E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32F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7F101FD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F1A3EE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网线</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27911F3B">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1.名称：网线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2.规格：六类屏蔽双绞线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3.敷设方式：沿桥架或配管敷设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B44D69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0F2557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r>
      <w:tr w14:paraId="5B22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trPr>
        <w:tc>
          <w:tcPr>
            <w:tcW w:w="748" w:type="dxa"/>
            <w:tcBorders>
              <w:top w:val="single" w:color="000000" w:sz="4" w:space="0"/>
              <w:left w:val="single" w:color="000000" w:sz="4" w:space="0"/>
              <w:bottom w:val="single" w:color="000000" w:sz="4" w:space="0"/>
              <w:right w:val="single" w:color="000000" w:sz="4" w:space="0"/>
            </w:tcBorders>
            <w:noWrap/>
            <w:vAlign w:val="center"/>
          </w:tcPr>
          <w:p w14:paraId="49CBC17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1.20 </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304A70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安装及调试</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14:paraId="46C6D026">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1.名称：安装及调试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2.包括但不限于现有旧设备拆除及安装、配套材料、辅材的安装；设备单体调试，系统联调等一切所需工作内容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3.其他未尽事项均须满足施工技术及规范要求</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45CDB0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6FD8149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bl>
    <w:p w14:paraId="5DB7BB11">
      <w:pPr>
        <w:spacing w:line="480" w:lineRule="auto"/>
        <w:rPr>
          <w:rFonts w:hint="default" w:ascii="宋体" w:hAnsi="宋体" w:cs="宋体"/>
          <w:sz w:val="24"/>
          <w:szCs w:val="32"/>
          <w:lang w:val="en-US" w:eastAsia="zh-CN"/>
        </w:rPr>
      </w:pPr>
    </w:p>
    <w:p w14:paraId="63EC52A5">
      <w:pPr>
        <w:spacing w:line="360" w:lineRule="auto"/>
        <w:jc w:val="both"/>
        <w:rPr>
          <w:rFonts w:hint="default" w:ascii="宋体" w:hAnsi="宋体" w:cs="宋体"/>
          <w:b w:val="0"/>
          <w:bCs/>
          <w:color w:val="auto"/>
          <w:sz w:val="24"/>
          <w:szCs w:val="24"/>
          <w:lang w:val="en-US" w:eastAsia="zh-CN"/>
        </w:rPr>
      </w:pPr>
      <w:bookmarkStart w:id="1" w:name="_GoBack"/>
      <w:bookmarkEnd w:id="1"/>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瀹嬩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180B"/>
    <w:rsid w:val="04757E60"/>
    <w:rsid w:val="079D0208"/>
    <w:rsid w:val="0A7505AC"/>
    <w:rsid w:val="0D194E59"/>
    <w:rsid w:val="0D38442D"/>
    <w:rsid w:val="0DDE4FD5"/>
    <w:rsid w:val="123E6C4D"/>
    <w:rsid w:val="150572EB"/>
    <w:rsid w:val="1596468B"/>
    <w:rsid w:val="1792102D"/>
    <w:rsid w:val="1A8213DE"/>
    <w:rsid w:val="1B760286"/>
    <w:rsid w:val="1C7A104E"/>
    <w:rsid w:val="20E701EC"/>
    <w:rsid w:val="21300568"/>
    <w:rsid w:val="21521B0A"/>
    <w:rsid w:val="23A203FB"/>
    <w:rsid w:val="3021231F"/>
    <w:rsid w:val="306058C5"/>
    <w:rsid w:val="34F8094E"/>
    <w:rsid w:val="38390ED6"/>
    <w:rsid w:val="3A0D43C8"/>
    <w:rsid w:val="3B3D6F2F"/>
    <w:rsid w:val="3C4542ED"/>
    <w:rsid w:val="3CD06547"/>
    <w:rsid w:val="40FF55BF"/>
    <w:rsid w:val="443A225E"/>
    <w:rsid w:val="4BC82240"/>
    <w:rsid w:val="505E72D4"/>
    <w:rsid w:val="50F8490A"/>
    <w:rsid w:val="5579695E"/>
    <w:rsid w:val="55935C72"/>
    <w:rsid w:val="5B1C06DB"/>
    <w:rsid w:val="5F7206A6"/>
    <w:rsid w:val="630D7DE6"/>
    <w:rsid w:val="64513D0C"/>
    <w:rsid w:val="65F04A1A"/>
    <w:rsid w:val="66C832A1"/>
    <w:rsid w:val="676E3E49"/>
    <w:rsid w:val="687916F5"/>
    <w:rsid w:val="694B48D3"/>
    <w:rsid w:val="6B8754D9"/>
    <w:rsid w:val="728E1843"/>
    <w:rsid w:val="7A205476"/>
    <w:rsid w:val="7CC85951"/>
    <w:rsid w:val="7DB36601"/>
    <w:rsid w:val="7E9A3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 w:type="paragraph" w:styleId="4">
    <w:name w:val="footer"/>
    <w:basedOn w:val="1"/>
    <w:uiPriority w:val="99"/>
    <w:pPr>
      <w:tabs>
        <w:tab w:val="center" w:pos="4153"/>
        <w:tab w:val="right" w:pos="8306"/>
      </w:tabs>
      <w:snapToGrid w:val="0"/>
      <w:jc w:val="left"/>
    </w:pPr>
    <w:rPr>
      <w:sz w:val="18"/>
      <w:szCs w:val="18"/>
    </w:rPr>
  </w:style>
  <w:style w:type="character" w:customStyle="1" w:styleId="7">
    <w:name w:val="font11"/>
    <w:basedOn w:val="6"/>
    <w:qFormat/>
    <w:uiPriority w:val="0"/>
    <w:rPr>
      <w:rFonts w:hint="eastAsia" w:ascii="宋体" w:hAnsi="宋体" w:eastAsia="宋体" w:cs="宋体"/>
      <w:color w:val="FF0000"/>
      <w:sz w:val="24"/>
      <w:szCs w:val="24"/>
      <w:u w:val="none"/>
    </w:rPr>
  </w:style>
  <w:style w:type="character" w:customStyle="1" w:styleId="8">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3034</Words>
  <Characters>3250</Characters>
  <Lines>0</Lines>
  <Paragraphs>0</Paragraphs>
  <TotalTime>2</TotalTime>
  <ScaleCrop>false</ScaleCrop>
  <LinksUpToDate>false</LinksUpToDate>
  <CharactersWithSpaces>3310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娇而不燥</cp:lastModifiedBy>
  <dcterms:modified xsi:type="dcterms:W3CDTF">2026-07-02T07:11:30Z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eyJoZGlkIjoiMWI2Y2ZlNGZiOGI3Zjk0NmU1ZmQ3NTJlOTc5MTY5ZTEiLCJ1c2VySWQiOiIzMzY2NjE3NzAifQ==</vt:lpwstr>
  </property>
  <property fmtid="{D5CDD505-2E9C-101B-9397-08002B2CF9AE}" pid="4" name="ICV">
    <vt:lpwstr>2B5C262E26E249D9955C4CCAFED3D8EA_13</vt:lpwstr>
  </property>
</Properties>
</file>