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D876BC">
      <w:pPr>
        <w:pStyle w:val="4"/>
        <w:keepNext w:val="0"/>
        <w:keepLines w:val="0"/>
        <w:pageBreakBefore w:val="0"/>
        <w:widowControl w:val="0"/>
        <w:kinsoku/>
        <w:wordWrap/>
        <w:overflowPunct/>
        <w:topLinePunct w:val="0"/>
        <w:autoSpaceDE/>
        <w:autoSpaceDN/>
        <w:bidi w:val="0"/>
        <w:adjustRightInd/>
        <w:snapToGrid/>
        <w:spacing w:after="0" w:line="560" w:lineRule="exact"/>
        <w:ind w:left="44" w:leftChars="0" w:right="0" w:rightChars="0" w:hanging="44" w:hangingChars="10"/>
        <w:jc w:val="center"/>
        <w:textAlignment w:val="auto"/>
        <w:rPr>
          <w:rFonts w:hint="eastAsia" w:ascii="仿宋" w:hAnsi="仿宋" w:eastAsia="仿宋" w:cs="仿宋"/>
          <w:b w:val="0"/>
          <w:bCs/>
          <w:color w:val="auto"/>
          <w:sz w:val="44"/>
          <w:szCs w:val="44"/>
          <w:highlight w:val="none"/>
          <w:lang w:val="en-US" w:eastAsia="zh-CN"/>
        </w:rPr>
      </w:pPr>
      <w:r>
        <w:rPr>
          <w:rFonts w:hint="eastAsia" w:ascii="仿宋" w:hAnsi="仿宋" w:eastAsia="仿宋" w:cs="仿宋"/>
          <w:b w:val="0"/>
          <w:bCs/>
          <w:color w:val="auto"/>
          <w:sz w:val="44"/>
          <w:szCs w:val="44"/>
          <w:highlight w:val="none"/>
          <w:lang w:val="en-US" w:eastAsia="zh-CN"/>
        </w:rPr>
        <w:t>颐和园非政府采购意向公示</w:t>
      </w:r>
    </w:p>
    <w:p w14:paraId="534992C5">
      <w:pPr>
        <w:pStyle w:val="4"/>
        <w:keepNext w:val="0"/>
        <w:keepLines w:val="0"/>
        <w:pageBreakBefore w:val="0"/>
        <w:widowControl w:val="0"/>
        <w:kinsoku/>
        <w:wordWrap/>
        <w:overflowPunct/>
        <w:topLinePunct w:val="0"/>
        <w:autoSpaceDE/>
        <w:autoSpaceDN/>
        <w:bidi w:val="0"/>
        <w:adjustRightInd/>
        <w:snapToGrid/>
        <w:spacing w:after="0" w:line="560" w:lineRule="exact"/>
        <w:ind w:left="36" w:leftChars="0" w:right="0" w:rightChars="0" w:hanging="36" w:hangingChars="10"/>
        <w:jc w:val="center"/>
        <w:textAlignment w:val="auto"/>
        <w:rPr>
          <w:rFonts w:hint="eastAsia" w:ascii="仿宋" w:hAnsi="仿宋" w:eastAsia="仿宋" w:cs="仿宋"/>
          <w:b w:val="0"/>
          <w:bCs/>
          <w:color w:val="auto"/>
          <w:sz w:val="36"/>
          <w:szCs w:val="36"/>
          <w:highlight w:val="none"/>
          <w:lang w:val="en-US" w:eastAsia="zh-CN"/>
        </w:rPr>
      </w:pPr>
    </w:p>
    <w:p w14:paraId="285CF837">
      <w:pPr>
        <w:pStyle w:val="4"/>
        <w:keepNext w:val="0"/>
        <w:keepLines w:val="0"/>
        <w:pageBreakBefore w:val="0"/>
        <w:widowControl/>
        <w:numPr>
          <w:ilvl w:val="0"/>
          <w:numId w:val="0"/>
        </w:numPr>
        <w:kinsoku/>
        <w:wordWrap/>
        <w:overflowPunct/>
        <w:topLinePunct w:val="0"/>
        <w:autoSpaceDE w:val="0"/>
        <w:autoSpaceDN w:val="0"/>
        <w:bidi w:val="0"/>
        <w:adjustRightInd w:val="0"/>
        <w:snapToGrid w:val="0"/>
        <w:spacing w:line="560" w:lineRule="exact"/>
        <w:ind w:leftChars="0" w:right="-86" w:rightChars="-41" w:firstLine="660" w:firstLineChars="200"/>
        <w:jc w:val="left"/>
        <w:textAlignment w:val="baseline"/>
        <w:rPr>
          <w:rFonts w:hint="eastAsia" w:ascii="仿宋" w:hAnsi="仿宋" w:eastAsia="仿宋" w:cs="仿宋"/>
          <w:color w:val="auto"/>
          <w:spacing w:val="5"/>
          <w:sz w:val="32"/>
          <w:szCs w:val="32"/>
          <w:highlight w:val="none"/>
          <w:u w:val="none"/>
          <w:lang w:val="en-US" w:eastAsia="zh-CN"/>
        </w:rPr>
      </w:pPr>
      <w:r>
        <w:rPr>
          <w:rFonts w:hint="eastAsia" w:ascii="仿宋" w:hAnsi="仿宋" w:eastAsia="仿宋" w:cs="仿宋"/>
          <w:color w:val="auto"/>
          <w:spacing w:val="5"/>
          <w:sz w:val="32"/>
          <w:szCs w:val="32"/>
          <w:highlight w:val="none"/>
          <w:u w:val="none"/>
          <w:lang w:val="en-US" w:eastAsia="zh-CN"/>
        </w:rPr>
        <w:t>为便于供应商及时了解采购信息，根据《颐和园非政府采购管理办法（试行）》等有关规定，现将非政府采购事项公示如下：</w:t>
      </w:r>
    </w:p>
    <w:p w14:paraId="51F8F578">
      <w:pPr>
        <w:pStyle w:val="4"/>
        <w:keepNext w:val="0"/>
        <w:keepLines w:val="0"/>
        <w:pageBreakBefore w:val="0"/>
        <w:widowControl/>
        <w:numPr>
          <w:ilvl w:val="0"/>
          <w:numId w:val="0"/>
        </w:numPr>
        <w:kinsoku/>
        <w:wordWrap/>
        <w:overflowPunct/>
        <w:topLinePunct w:val="0"/>
        <w:autoSpaceDE w:val="0"/>
        <w:autoSpaceDN w:val="0"/>
        <w:bidi w:val="0"/>
        <w:adjustRightInd w:val="0"/>
        <w:snapToGrid w:val="0"/>
        <w:spacing w:line="560" w:lineRule="exact"/>
        <w:ind w:leftChars="0" w:right="-86" w:rightChars="-41" w:firstLine="660" w:firstLineChars="200"/>
        <w:jc w:val="left"/>
        <w:textAlignment w:val="baseline"/>
        <w:rPr>
          <w:rFonts w:hint="eastAsia" w:ascii="仿宋" w:hAnsi="仿宋" w:eastAsia="仿宋" w:cs="仿宋"/>
          <w:color w:val="auto"/>
          <w:spacing w:val="5"/>
          <w:sz w:val="32"/>
          <w:szCs w:val="32"/>
          <w:highlight w:val="none"/>
          <w:u w:val="none"/>
          <w:lang w:val="en-US" w:eastAsia="zh-CN"/>
        </w:rPr>
      </w:pPr>
      <w:r>
        <w:rPr>
          <w:rFonts w:hint="eastAsia" w:ascii="仿宋" w:hAnsi="仿宋" w:eastAsia="仿宋" w:cs="仿宋"/>
          <w:color w:val="auto"/>
          <w:spacing w:val="5"/>
          <w:sz w:val="32"/>
          <w:szCs w:val="32"/>
          <w:highlight w:val="none"/>
          <w:u w:val="none"/>
          <w:lang w:val="en-US" w:eastAsia="zh-CN"/>
        </w:rPr>
        <w:t>采购项目名称：颐和园传统宫灯设计制作及区域布设项目-传统宫灯制作</w:t>
      </w:r>
    </w:p>
    <w:p w14:paraId="334EC7C4">
      <w:pPr>
        <w:pStyle w:val="4"/>
        <w:keepNext w:val="0"/>
        <w:keepLines w:val="0"/>
        <w:pageBreakBefore w:val="0"/>
        <w:widowControl/>
        <w:numPr>
          <w:ilvl w:val="0"/>
          <w:numId w:val="0"/>
        </w:numPr>
        <w:kinsoku/>
        <w:wordWrap/>
        <w:overflowPunct/>
        <w:topLinePunct w:val="0"/>
        <w:autoSpaceDE w:val="0"/>
        <w:autoSpaceDN w:val="0"/>
        <w:bidi w:val="0"/>
        <w:adjustRightInd w:val="0"/>
        <w:snapToGrid w:val="0"/>
        <w:spacing w:line="560" w:lineRule="exact"/>
        <w:ind w:leftChars="0" w:right="-86" w:rightChars="-41" w:firstLine="660" w:firstLineChars="200"/>
        <w:jc w:val="left"/>
        <w:textAlignment w:val="baseline"/>
        <w:rPr>
          <w:rFonts w:hint="eastAsia" w:ascii="仿宋" w:hAnsi="仿宋" w:eastAsia="仿宋" w:cs="仿宋"/>
          <w:color w:val="auto"/>
          <w:spacing w:val="5"/>
          <w:sz w:val="32"/>
          <w:szCs w:val="32"/>
          <w:highlight w:val="none"/>
          <w:u w:val="none"/>
          <w:lang w:val="en-US" w:eastAsia="zh-CN"/>
        </w:rPr>
      </w:pPr>
      <w:r>
        <w:rPr>
          <w:rFonts w:hint="eastAsia" w:ascii="仿宋" w:hAnsi="仿宋" w:eastAsia="仿宋" w:cs="仿宋"/>
          <w:color w:val="auto"/>
          <w:spacing w:val="5"/>
          <w:sz w:val="32"/>
          <w:szCs w:val="32"/>
          <w:highlight w:val="none"/>
          <w:u w:val="none"/>
          <w:lang w:val="en-US" w:eastAsia="zh-CN"/>
        </w:rPr>
        <w:t>采购需求概况：颐和园传统宫灯设计制作及区域布设项目-传统宫灯制作。详见采购公告及采购文件（详见附件）。</w:t>
      </w:r>
    </w:p>
    <w:p w14:paraId="212FDB3C">
      <w:pPr>
        <w:pStyle w:val="4"/>
        <w:keepNext w:val="0"/>
        <w:keepLines w:val="0"/>
        <w:pageBreakBefore w:val="0"/>
        <w:widowControl/>
        <w:numPr>
          <w:ilvl w:val="0"/>
          <w:numId w:val="0"/>
        </w:numPr>
        <w:kinsoku/>
        <w:wordWrap/>
        <w:overflowPunct/>
        <w:topLinePunct w:val="0"/>
        <w:autoSpaceDE w:val="0"/>
        <w:autoSpaceDN w:val="0"/>
        <w:bidi w:val="0"/>
        <w:adjustRightInd w:val="0"/>
        <w:snapToGrid w:val="0"/>
        <w:spacing w:line="560" w:lineRule="exact"/>
        <w:ind w:right="-86" w:rightChars="-41" w:firstLine="688" w:firstLineChars="200"/>
        <w:jc w:val="left"/>
        <w:textAlignment w:val="baseline"/>
        <w:rPr>
          <w:rFonts w:hint="eastAsia" w:ascii="仿宋" w:hAnsi="仿宋" w:eastAsia="仿宋" w:cs="仿宋"/>
          <w:color w:val="auto"/>
          <w:spacing w:val="5"/>
          <w:sz w:val="32"/>
          <w:szCs w:val="32"/>
          <w:highlight w:val="none"/>
          <w:u w:val="none"/>
          <w:lang w:val="en-US" w:eastAsia="zh-CN"/>
        </w:rPr>
      </w:pPr>
      <w:r>
        <w:rPr>
          <w:rFonts w:hint="eastAsia" w:ascii="仿宋" w:hAnsi="仿宋" w:eastAsia="仿宋" w:cs="仿宋"/>
          <w:color w:val="auto"/>
          <w:spacing w:val="12"/>
          <w:sz w:val="32"/>
          <w:szCs w:val="32"/>
          <w:highlight w:val="none"/>
          <w:lang w:val="en-US" w:eastAsia="zh-CN"/>
        </w:rPr>
        <w:t>（包括技术标准、评分标准、资质标准等）</w:t>
      </w:r>
    </w:p>
    <w:p w14:paraId="2F552760">
      <w:pPr>
        <w:pStyle w:val="4"/>
        <w:keepNext w:val="0"/>
        <w:keepLines w:val="0"/>
        <w:pageBreakBefore w:val="0"/>
        <w:widowControl/>
        <w:numPr>
          <w:ilvl w:val="0"/>
          <w:numId w:val="0"/>
        </w:numPr>
        <w:kinsoku/>
        <w:wordWrap/>
        <w:overflowPunct/>
        <w:topLinePunct w:val="0"/>
        <w:autoSpaceDE w:val="0"/>
        <w:autoSpaceDN w:val="0"/>
        <w:bidi w:val="0"/>
        <w:adjustRightInd w:val="0"/>
        <w:snapToGrid w:val="0"/>
        <w:spacing w:line="560" w:lineRule="exact"/>
        <w:ind w:leftChars="0" w:right="-86" w:rightChars="-41" w:firstLine="660" w:firstLineChars="200"/>
        <w:jc w:val="left"/>
        <w:textAlignment w:val="baseline"/>
        <w:rPr>
          <w:rFonts w:hint="eastAsia" w:ascii="仿宋" w:hAnsi="仿宋" w:eastAsia="仿宋" w:cs="仿宋"/>
          <w:color w:val="auto"/>
          <w:spacing w:val="5"/>
          <w:sz w:val="32"/>
          <w:szCs w:val="32"/>
          <w:highlight w:val="none"/>
          <w:u w:val="none"/>
          <w:lang w:val="en-US" w:eastAsia="zh-CN"/>
        </w:rPr>
      </w:pPr>
      <w:r>
        <w:rPr>
          <w:rFonts w:hint="eastAsia" w:ascii="仿宋" w:hAnsi="仿宋" w:eastAsia="仿宋" w:cs="仿宋"/>
          <w:color w:val="auto"/>
          <w:spacing w:val="5"/>
          <w:sz w:val="32"/>
          <w:szCs w:val="32"/>
          <w:highlight w:val="none"/>
          <w:u w:val="none"/>
          <w:lang w:val="en-US" w:eastAsia="zh-CN"/>
        </w:rPr>
        <w:t>预算金额：77.7万元</w:t>
      </w:r>
    </w:p>
    <w:p w14:paraId="4CC2859F">
      <w:pPr>
        <w:pStyle w:val="4"/>
        <w:keepNext w:val="0"/>
        <w:keepLines w:val="0"/>
        <w:pageBreakBefore w:val="0"/>
        <w:widowControl/>
        <w:numPr>
          <w:ilvl w:val="0"/>
          <w:numId w:val="0"/>
        </w:numPr>
        <w:kinsoku/>
        <w:wordWrap/>
        <w:overflowPunct/>
        <w:topLinePunct w:val="0"/>
        <w:autoSpaceDE w:val="0"/>
        <w:autoSpaceDN w:val="0"/>
        <w:bidi w:val="0"/>
        <w:adjustRightInd w:val="0"/>
        <w:snapToGrid w:val="0"/>
        <w:spacing w:line="560" w:lineRule="exact"/>
        <w:ind w:leftChars="0" w:right="-86" w:rightChars="-41" w:firstLine="660" w:firstLineChars="200"/>
        <w:jc w:val="left"/>
        <w:textAlignment w:val="baseline"/>
        <w:rPr>
          <w:rFonts w:hint="eastAsia" w:ascii="仿宋" w:hAnsi="仿宋" w:eastAsia="仿宋" w:cs="仿宋"/>
          <w:color w:val="auto"/>
          <w:spacing w:val="5"/>
          <w:sz w:val="32"/>
          <w:szCs w:val="32"/>
          <w:highlight w:val="none"/>
          <w:u w:val="none"/>
          <w:lang w:val="en-US" w:eastAsia="zh-CN"/>
        </w:rPr>
      </w:pPr>
      <w:r>
        <w:rPr>
          <w:rFonts w:hint="eastAsia" w:ascii="仿宋" w:hAnsi="仿宋" w:eastAsia="仿宋" w:cs="仿宋"/>
          <w:color w:val="auto"/>
          <w:spacing w:val="5"/>
          <w:sz w:val="32"/>
          <w:szCs w:val="32"/>
          <w:highlight w:val="none"/>
          <w:u w:val="none"/>
          <w:lang w:val="en-US" w:eastAsia="zh-CN"/>
        </w:rPr>
        <w:t>预计采购时间：2026年10月</w:t>
      </w:r>
    </w:p>
    <w:p w14:paraId="68B8AA09">
      <w:pPr>
        <w:pStyle w:val="4"/>
        <w:keepNext w:val="0"/>
        <w:keepLines w:val="0"/>
        <w:pageBreakBefore w:val="0"/>
        <w:widowControl/>
        <w:numPr>
          <w:ilvl w:val="0"/>
          <w:numId w:val="0"/>
        </w:numPr>
        <w:kinsoku/>
        <w:wordWrap/>
        <w:overflowPunct/>
        <w:topLinePunct w:val="0"/>
        <w:autoSpaceDE w:val="0"/>
        <w:autoSpaceDN w:val="0"/>
        <w:bidi w:val="0"/>
        <w:adjustRightInd w:val="0"/>
        <w:snapToGrid w:val="0"/>
        <w:spacing w:line="560" w:lineRule="exact"/>
        <w:ind w:leftChars="0" w:right="-86" w:rightChars="-41" w:firstLine="660" w:firstLineChars="200"/>
        <w:jc w:val="left"/>
        <w:textAlignment w:val="baseline"/>
        <w:rPr>
          <w:rFonts w:hint="eastAsia" w:ascii="仿宋" w:hAnsi="仿宋" w:eastAsia="仿宋" w:cs="仿宋"/>
          <w:color w:val="auto"/>
          <w:spacing w:val="5"/>
          <w:sz w:val="32"/>
          <w:szCs w:val="32"/>
          <w:highlight w:val="none"/>
          <w:u w:val="none"/>
          <w:lang w:val="en-US" w:eastAsia="zh-CN"/>
        </w:rPr>
      </w:pPr>
      <w:r>
        <w:rPr>
          <w:rFonts w:hint="eastAsia" w:ascii="仿宋" w:hAnsi="仿宋" w:eastAsia="仿宋" w:cs="仿宋"/>
          <w:color w:val="auto"/>
          <w:spacing w:val="5"/>
          <w:sz w:val="32"/>
          <w:szCs w:val="32"/>
          <w:highlight w:val="none"/>
          <w:u w:val="none"/>
          <w:lang w:val="en-US" w:eastAsia="zh-CN"/>
        </w:rPr>
        <w:t>投标报名时间及采购文件发售时间：2026年09月28日至2026年09月30日17时00分止（北京时间，节假日除外）。</w:t>
      </w:r>
    </w:p>
    <w:p w14:paraId="6C49A7B4">
      <w:pPr>
        <w:pStyle w:val="4"/>
        <w:keepNext w:val="0"/>
        <w:keepLines w:val="0"/>
        <w:pageBreakBefore w:val="0"/>
        <w:widowControl/>
        <w:numPr>
          <w:ilvl w:val="0"/>
          <w:numId w:val="0"/>
        </w:numPr>
        <w:kinsoku/>
        <w:wordWrap/>
        <w:overflowPunct/>
        <w:topLinePunct w:val="0"/>
        <w:autoSpaceDE w:val="0"/>
        <w:autoSpaceDN w:val="0"/>
        <w:bidi w:val="0"/>
        <w:adjustRightInd w:val="0"/>
        <w:snapToGrid w:val="0"/>
        <w:spacing w:line="560" w:lineRule="exact"/>
        <w:ind w:leftChars="0" w:right="-86" w:rightChars="-41" w:firstLine="688" w:firstLineChars="200"/>
        <w:jc w:val="left"/>
        <w:textAlignment w:val="baseline"/>
        <w:rPr>
          <w:rFonts w:hint="eastAsia" w:ascii="仿宋" w:hAnsi="仿宋" w:eastAsia="仿宋" w:cs="仿宋"/>
          <w:color w:val="auto"/>
          <w:spacing w:val="5"/>
          <w:sz w:val="32"/>
          <w:szCs w:val="32"/>
          <w:highlight w:val="none"/>
          <w:u w:val="none"/>
          <w:lang w:val="en-US" w:eastAsia="zh-CN"/>
        </w:rPr>
      </w:pPr>
      <w:r>
        <w:rPr>
          <w:rFonts w:hint="eastAsia" w:ascii="仿宋" w:hAnsi="仿宋" w:eastAsia="仿宋" w:cs="仿宋"/>
          <w:color w:val="auto"/>
          <w:spacing w:val="12"/>
          <w:sz w:val="32"/>
          <w:szCs w:val="32"/>
          <w:highlight w:val="none"/>
          <w:lang w:val="en-US" w:eastAsia="zh-CN"/>
        </w:rPr>
        <w:t>提交响应文件</w:t>
      </w:r>
      <w:r>
        <w:rPr>
          <w:rFonts w:hint="eastAsia" w:ascii="仿宋" w:hAnsi="仿宋" w:eastAsia="仿宋" w:cs="仿宋"/>
          <w:color w:val="auto"/>
          <w:spacing w:val="5"/>
          <w:sz w:val="32"/>
          <w:szCs w:val="32"/>
          <w:highlight w:val="none"/>
          <w:u w:val="none"/>
          <w:lang w:val="en-US" w:eastAsia="zh-CN"/>
        </w:rPr>
        <w:t>时限：2026年10月09日上午10:00。</w:t>
      </w:r>
    </w:p>
    <w:p w14:paraId="36FC077A">
      <w:pPr>
        <w:pStyle w:val="4"/>
        <w:keepNext w:val="0"/>
        <w:keepLines w:val="0"/>
        <w:pageBreakBefore w:val="0"/>
        <w:widowControl/>
        <w:numPr>
          <w:ilvl w:val="0"/>
          <w:numId w:val="0"/>
        </w:numPr>
        <w:kinsoku/>
        <w:wordWrap/>
        <w:overflowPunct/>
        <w:topLinePunct w:val="0"/>
        <w:autoSpaceDE w:val="0"/>
        <w:autoSpaceDN w:val="0"/>
        <w:bidi w:val="0"/>
        <w:adjustRightInd w:val="0"/>
        <w:snapToGrid w:val="0"/>
        <w:spacing w:line="560" w:lineRule="exact"/>
        <w:ind w:leftChars="0" w:right="-86" w:rightChars="-41" w:firstLine="688" w:firstLineChars="200"/>
        <w:jc w:val="left"/>
        <w:textAlignment w:val="baseline"/>
        <w:rPr>
          <w:rFonts w:hint="eastAsia" w:ascii="仿宋" w:hAnsi="仿宋" w:eastAsia="仿宋" w:cs="仿宋"/>
          <w:color w:val="auto"/>
          <w:spacing w:val="12"/>
          <w:sz w:val="32"/>
          <w:szCs w:val="32"/>
          <w:highlight w:val="none"/>
          <w:lang w:val="en-US" w:eastAsia="zh-CN"/>
        </w:rPr>
      </w:pPr>
      <w:r>
        <w:rPr>
          <w:rFonts w:hint="eastAsia" w:ascii="仿宋" w:hAnsi="仿宋" w:eastAsia="仿宋" w:cs="仿宋"/>
          <w:color w:val="auto"/>
          <w:spacing w:val="12"/>
          <w:sz w:val="32"/>
          <w:szCs w:val="32"/>
          <w:highlight w:val="none"/>
          <w:lang w:val="en-US" w:eastAsia="zh-CN"/>
        </w:rPr>
        <w:t>采购联系人：王老师</w:t>
      </w:r>
    </w:p>
    <w:p w14:paraId="256B69C2">
      <w:pPr>
        <w:pStyle w:val="4"/>
        <w:keepNext w:val="0"/>
        <w:keepLines w:val="0"/>
        <w:pageBreakBefore w:val="0"/>
        <w:widowControl/>
        <w:numPr>
          <w:ilvl w:val="0"/>
          <w:numId w:val="0"/>
        </w:numPr>
        <w:kinsoku/>
        <w:wordWrap/>
        <w:overflowPunct/>
        <w:topLinePunct w:val="0"/>
        <w:autoSpaceDE w:val="0"/>
        <w:autoSpaceDN w:val="0"/>
        <w:bidi w:val="0"/>
        <w:adjustRightInd w:val="0"/>
        <w:snapToGrid w:val="0"/>
        <w:spacing w:line="560" w:lineRule="exact"/>
        <w:ind w:leftChars="0" w:right="-86" w:rightChars="-41" w:firstLine="688" w:firstLineChars="200"/>
        <w:jc w:val="left"/>
        <w:textAlignment w:val="baseline"/>
        <w:rPr>
          <w:rFonts w:hint="eastAsia" w:ascii="仿宋" w:hAnsi="仿宋" w:eastAsia="仿宋" w:cs="仿宋"/>
          <w:color w:val="auto"/>
          <w:spacing w:val="12"/>
          <w:sz w:val="32"/>
          <w:szCs w:val="32"/>
          <w:highlight w:val="none"/>
          <w:lang w:val="en-US" w:eastAsia="zh-CN"/>
        </w:rPr>
      </w:pPr>
      <w:r>
        <w:rPr>
          <w:rFonts w:hint="eastAsia" w:ascii="仿宋" w:hAnsi="仿宋" w:eastAsia="仿宋" w:cs="仿宋"/>
          <w:color w:val="auto"/>
          <w:spacing w:val="12"/>
          <w:sz w:val="32"/>
          <w:szCs w:val="32"/>
          <w:highlight w:val="none"/>
          <w:lang w:val="en-US" w:eastAsia="zh-CN"/>
        </w:rPr>
        <w:t>联系方式：（010）62881144—6228</w:t>
      </w:r>
    </w:p>
    <w:p w14:paraId="7DE9FD9E">
      <w:pPr>
        <w:pStyle w:val="4"/>
        <w:keepNext w:val="0"/>
        <w:keepLines w:val="0"/>
        <w:pageBreakBefore w:val="0"/>
        <w:widowControl/>
        <w:numPr>
          <w:ilvl w:val="0"/>
          <w:numId w:val="0"/>
        </w:numPr>
        <w:kinsoku/>
        <w:wordWrap/>
        <w:overflowPunct/>
        <w:topLinePunct w:val="0"/>
        <w:autoSpaceDE w:val="0"/>
        <w:autoSpaceDN w:val="0"/>
        <w:bidi w:val="0"/>
        <w:adjustRightInd w:val="0"/>
        <w:snapToGrid w:val="0"/>
        <w:spacing w:line="560" w:lineRule="exact"/>
        <w:ind w:leftChars="0" w:right="-86" w:rightChars="-41" w:firstLine="688" w:firstLineChars="200"/>
        <w:jc w:val="left"/>
        <w:textAlignment w:val="baseline"/>
        <w:rPr>
          <w:rFonts w:hint="eastAsia" w:ascii="仿宋" w:hAnsi="仿宋" w:eastAsia="仿宋" w:cs="仿宋"/>
          <w:color w:val="auto"/>
          <w:spacing w:val="12"/>
          <w:sz w:val="32"/>
          <w:szCs w:val="32"/>
          <w:highlight w:val="none"/>
          <w:lang w:val="en-US" w:eastAsia="zh-CN"/>
        </w:rPr>
      </w:pPr>
      <w:r>
        <w:rPr>
          <w:rFonts w:hint="eastAsia" w:ascii="仿宋" w:hAnsi="仿宋" w:eastAsia="仿宋" w:cs="仿宋"/>
          <w:color w:val="auto"/>
          <w:spacing w:val="12"/>
          <w:sz w:val="32"/>
          <w:szCs w:val="32"/>
          <w:highlight w:val="none"/>
          <w:lang w:val="en-US" w:eastAsia="zh-CN"/>
        </w:rPr>
        <w:t>招标代理机构联系人：吕骉</w:t>
      </w:r>
    </w:p>
    <w:p w14:paraId="67F6B204">
      <w:pPr>
        <w:pStyle w:val="4"/>
        <w:keepNext w:val="0"/>
        <w:keepLines w:val="0"/>
        <w:pageBreakBefore w:val="0"/>
        <w:widowControl/>
        <w:numPr>
          <w:ilvl w:val="0"/>
          <w:numId w:val="0"/>
        </w:numPr>
        <w:kinsoku/>
        <w:wordWrap/>
        <w:overflowPunct/>
        <w:topLinePunct w:val="0"/>
        <w:autoSpaceDE w:val="0"/>
        <w:autoSpaceDN w:val="0"/>
        <w:bidi w:val="0"/>
        <w:adjustRightInd w:val="0"/>
        <w:snapToGrid w:val="0"/>
        <w:spacing w:line="560" w:lineRule="exact"/>
        <w:ind w:leftChars="0" w:right="-86" w:rightChars="-41" w:firstLine="688" w:firstLineChars="200"/>
        <w:jc w:val="left"/>
        <w:textAlignment w:val="baseline"/>
        <w:rPr>
          <w:rFonts w:hint="eastAsia" w:ascii="仿宋" w:hAnsi="仿宋" w:eastAsia="仿宋" w:cs="仿宋"/>
          <w:color w:val="auto"/>
          <w:spacing w:val="12"/>
          <w:sz w:val="32"/>
          <w:szCs w:val="32"/>
          <w:highlight w:val="none"/>
          <w:lang w:val="en-US" w:eastAsia="zh-CN"/>
        </w:rPr>
      </w:pPr>
      <w:r>
        <w:rPr>
          <w:rFonts w:hint="eastAsia" w:ascii="仿宋" w:hAnsi="仿宋" w:eastAsia="仿宋" w:cs="仿宋"/>
          <w:color w:val="auto"/>
          <w:spacing w:val="12"/>
          <w:sz w:val="32"/>
          <w:szCs w:val="32"/>
          <w:highlight w:val="none"/>
          <w:lang w:val="en-US" w:eastAsia="zh-CN"/>
        </w:rPr>
        <w:t>联系方式：13520992624</w:t>
      </w:r>
    </w:p>
    <w:p w14:paraId="136CF12E">
      <w:pPr>
        <w:pStyle w:val="4"/>
        <w:keepNext w:val="0"/>
        <w:keepLines w:val="0"/>
        <w:pageBreakBefore w:val="0"/>
        <w:numPr>
          <w:ilvl w:val="0"/>
          <w:numId w:val="0"/>
        </w:numPr>
        <w:kinsoku/>
        <w:wordWrap w:val="0"/>
        <w:overflowPunct/>
        <w:bidi w:val="0"/>
        <w:ind w:right="-86" w:rightChars="-41"/>
        <w:jc w:val="right"/>
        <w:rPr>
          <w:rFonts w:hint="default" w:ascii="仿宋" w:hAnsi="仿宋" w:eastAsia="仿宋" w:cs="仿宋"/>
          <w:color w:val="auto"/>
          <w:spacing w:val="5"/>
          <w:sz w:val="32"/>
          <w:szCs w:val="32"/>
          <w:highlight w:val="none"/>
          <w:u w:val="none"/>
          <w:lang w:val="en-US" w:eastAsia="zh-CN"/>
        </w:rPr>
      </w:pPr>
      <w:r>
        <w:rPr>
          <w:rFonts w:hint="eastAsia" w:ascii="仿宋" w:hAnsi="仿宋" w:eastAsia="仿宋" w:cs="仿宋"/>
          <w:color w:val="auto"/>
          <w:spacing w:val="5"/>
          <w:sz w:val="32"/>
          <w:szCs w:val="32"/>
          <w:highlight w:val="none"/>
          <w:u w:val="none"/>
          <w:lang w:val="en-US" w:eastAsia="zh-CN"/>
        </w:rPr>
        <w:t xml:space="preserve">北京市颐和园管理处     </w:t>
      </w:r>
    </w:p>
    <w:p w14:paraId="53612028">
      <w:pPr>
        <w:pStyle w:val="4"/>
        <w:keepNext w:val="0"/>
        <w:keepLines w:val="0"/>
        <w:pageBreakBefore w:val="0"/>
        <w:numPr>
          <w:ilvl w:val="0"/>
          <w:numId w:val="0"/>
        </w:numPr>
        <w:kinsoku/>
        <w:wordWrap w:val="0"/>
        <w:overflowPunct/>
        <w:bidi w:val="0"/>
        <w:ind w:right="-86" w:rightChars="-41"/>
        <w:jc w:val="right"/>
        <w:rPr>
          <w:rFonts w:hint="eastAsia" w:ascii="仿宋" w:hAnsi="仿宋" w:eastAsia="仿宋" w:cs="仿宋"/>
          <w:color w:val="auto"/>
          <w:spacing w:val="5"/>
          <w:sz w:val="32"/>
          <w:szCs w:val="32"/>
          <w:highlight w:val="none"/>
          <w:u w:val="none"/>
          <w:lang w:val="en-US" w:eastAsia="zh-CN"/>
        </w:rPr>
      </w:pPr>
      <w:r>
        <w:rPr>
          <w:rFonts w:hint="eastAsia" w:ascii="仿宋" w:hAnsi="仿宋" w:eastAsia="仿宋" w:cs="仿宋"/>
          <w:color w:val="auto"/>
          <w:spacing w:val="5"/>
          <w:sz w:val="32"/>
          <w:szCs w:val="32"/>
          <w:highlight w:val="none"/>
          <w:u w:val="none"/>
          <w:lang w:val="en-US" w:eastAsia="zh-CN"/>
        </w:rPr>
        <w:t xml:space="preserve">     2026年09月24日      </w:t>
      </w:r>
    </w:p>
    <w:p w14:paraId="67A67DCC">
      <w:pPr>
        <w:spacing w:line="360" w:lineRule="auto"/>
        <w:jc w:val="center"/>
        <w:rPr>
          <w:rFonts w:hint="eastAsia" w:ascii="宋体" w:hAnsi="宋体" w:cs="宋体"/>
          <w:sz w:val="24"/>
        </w:rPr>
      </w:pPr>
      <w:r>
        <w:rPr>
          <w:rFonts w:hint="eastAsia" w:ascii="宋体" w:hAnsi="宋体" w:cs="宋体"/>
          <w:b/>
          <w:bCs/>
          <w:sz w:val="36"/>
          <w:szCs w:val="36"/>
          <w:lang w:val="en-US" w:eastAsia="zh-CN"/>
        </w:rPr>
        <w:t>采购</w:t>
      </w:r>
      <w:r>
        <w:rPr>
          <w:rFonts w:hint="eastAsia" w:ascii="宋体" w:hAnsi="宋体" w:cs="宋体"/>
          <w:b/>
          <w:bCs/>
          <w:sz w:val="36"/>
          <w:szCs w:val="36"/>
        </w:rPr>
        <w:t>公告</w:t>
      </w:r>
    </w:p>
    <w:p w14:paraId="548B698E">
      <w:pPr>
        <w:spacing w:line="360" w:lineRule="auto"/>
        <w:rPr>
          <w:rFonts w:hint="eastAsia" w:asciiTheme="minorEastAsia" w:hAnsiTheme="minorEastAsia" w:eastAsiaTheme="minorEastAsia" w:cstheme="minorEastAsia"/>
          <w:color w:val="auto"/>
          <w:sz w:val="24"/>
          <w:szCs w:val="32"/>
          <w:lang w:val="en-US"/>
        </w:rPr>
      </w:pPr>
      <w:r>
        <w:rPr>
          <w:rFonts w:hint="eastAsia" w:asciiTheme="minorEastAsia" w:hAnsiTheme="minorEastAsia" w:eastAsiaTheme="minorEastAsia" w:cstheme="minorEastAsia"/>
          <w:color w:val="auto"/>
          <w:sz w:val="24"/>
          <w:szCs w:val="32"/>
          <w:lang w:val="en-US"/>
        </w:rPr>
        <w:t>各潜在</w:t>
      </w:r>
      <w:r>
        <w:rPr>
          <w:rFonts w:hint="eastAsia" w:asciiTheme="minorEastAsia" w:hAnsiTheme="minorEastAsia" w:eastAsiaTheme="minorEastAsia" w:cstheme="minorEastAsia"/>
          <w:color w:val="auto"/>
          <w:sz w:val="24"/>
          <w:szCs w:val="32"/>
          <w:lang w:val="en-US" w:eastAsia="zh-CN"/>
        </w:rPr>
        <w:t>供应商</w:t>
      </w:r>
      <w:r>
        <w:rPr>
          <w:rFonts w:hint="eastAsia" w:asciiTheme="minorEastAsia" w:hAnsiTheme="minorEastAsia" w:eastAsiaTheme="minorEastAsia" w:cstheme="minorEastAsia"/>
          <w:color w:val="auto"/>
          <w:sz w:val="24"/>
          <w:szCs w:val="32"/>
          <w:lang w:val="en-US"/>
        </w:rPr>
        <w:t>：</w:t>
      </w:r>
    </w:p>
    <w:p w14:paraId="2382D68A">
      <w:pPr>
        <w:spacing w:line="360" w:lineRule="auto"/>
        <w:rPr>
          <w:rFonts w:hint="eastAsia" w:asciiTheme="minorEastAsia" w:hAnsiTheme="minorEastAsia" w:eastAsiaTheme="minorEastAsia" w:cstheme="minorEastAsia"/>
          <w:color w:val="auto"/>
          <w:sz w:val="24"/>
          <w:szCs w:val="32"/>
          <w:lang w:val="en-US"/>
        </w:rPr>
      </w:pPr>
      <w:r>
        <w:rPr>
          <w:rFonts w:hint="eastAsia" w:asciiTheme="minorEastAsia" w:hAnsiTheme="minorEastAsia" w:eastAsiaTheme="minorEastAsia" w:cstheme="minorEastAsia"/>
          <w:color w:val="auto"/>
          <w:sz w:val="24"/>
          <w:szCs w:val="32"/>
          <w:lang w:val="en-US"/>
        </w:rPr>
        <w:t>现</w:t>
      </w:r>
      <w:r>
        <w:rPr>
          <w:rFonts w:hint="eastAsia" w:asciiTheme="minorEastAsia" w:hAnsiTheme="minorEastAsia" w:eastAsiaTheme="minorEastAsia" w:cstheme="minorEastAsia"/>
          <w:color w:val="auto"/>
          <w:sz w:val="24"/>
          <w:szCs w:val="32"/>
          <w:lang w:val="en-US" w:eastAsia="zh-CN"/>
        </w:rPr>
        <w:t>北京市颐和园管理处对颐和园传统宫灯设计制作及区域布设项目-传统宫灯制作</w:t>
      </w:r>
      <w:bookmarkStart w:id="2" w:name="_GoBack"/>
      <w:bookmarkEnd w:id="2"/>
      <w:r>
        <w:rPr>
          <w:rFonts w:hint="eastAsia" w:asciiTheme="minorEastAsia" w:hAnsiTheme="minorEastAsia" w:eastAsiaTheme="minorEastAsia" w:cstheme="minorEastAsia"/>
          <w:color w:val="auto"/>
          <w:sz w:val="24"/>
          <w:szCs w:val="32"/>
          <w:lang w:val="en-US" w:eastAsia="zh-CN"/>
        </w:rPr>
        <w:t>进行采购，</w:t>
      </w:r>
      <w:r>
        <w:rPr>
          <w:rFonts w:hint="eastAsia" w:asciiTheme="minorEastAsia" w:hAnsiTheme="minorEastAsia" w:eastAsiaTheme="minorEastAsia" w:cstheme="minorEastAsia"/>
          <w:color w:val="auto"/>
          <w:sz w:val="24"/>
          <w:szCs w:val="32"/>
          <w:lang w:val="en-US"/>
        </w:rPr>
        <w:t>现邀请合格的</w:t>
      </w:r>
      <w:r>
        <w:rPr>
          <w:rFonts w:hint="eastAsia" w:asciiTheme="minorEastAsia" w:hAnsiTheme="minorEastAsia" w:eastAsiaTheme="minorEastAsia" w:cstheme="minorEastAsia"/>
          <w:color w:val="auto"/>
          <w:sz w:val="24"/>
          <w:szCs w:val="32"/>
          <w:lang w:val="en-US" w:eastAsia="zh-CN"/>
        </w:rPr>
        <w:t>供应商</w:t>
      </w:r>
      <w:r>
        <w:rPr>
          <w:rFonts w:hint="eastAsia" w:asciiTheme="minorEastAsia" w:hAnsiTheme="minorEastAsia" w:eastAsiaTheme="minorEastAsia" w:cstheme="minorEastAsia"/>
          <w:color w:val="auto"/>
          <w:sz w:val="24"/>
          <w:szCs w:val="32"/>
          <w:lang w:val="en-US"/>
        </w:rPr>
        <w:t>前来报名参与投标。</w:t>
      </w:r>
    </w:p>
    <w:p w14:paraId="02B3B57E">
      <w:pPr>
        <w:spacing w:line="360" w:lineRule="auto"/>
        <w:rPr>
          <w:rFonts w:hint="eastAsia" w:asciiTheme="minorEastAsia" w:hAnsiTheme="minorEastAsia" w:eastAsiaTheme="minorEastAsia" w:cstheme="minorEastAsia"/>
          <w:color w:val="auto"/>
          <w:sz w:val="24"/>
          <w:szCs w:val="32"/>
          <w:lang w:val="en-US" w:eastAsia="zh-CN"/>
        </w:rPr>
      </w:pPr>
      <w:r>
        <w:rPr>
          <w:rFonts w:hint="eastAsia" w:asciiTheme="minorEastAsia" w:hAnsiTheme="minorEastAsia" w:eastAsiaTheme="minorEastAsia" w:cstheme="minorEastAsia"/>
          <w:color w:val="auto"/>
          <w:sz w:val="24"/>
          <w:szCs w:val="32"/>
          <w:lang w:val="en-US" w:eastAsia="zh-CN"/>
        </w:rPr>
        <w:t>1</w:t>
      </w:r>
      <w:r>
        <w:rPr>
          <w:rFonts w:hint="eastAsia" w:asciiTheme="minorEastAsia" w:hAnsiTheme="minorEastAsia" w:eastAsiaTheme="minorEastAsia" w:cstheme="minorEastAsia"/>
          <w:color w:val="auto"/>
          <w:sz w:val="24"/>
          <w:szCs w:val="32"/>
          <w:lang w:val="en-US"/>
        </w:rPr>
        <w:t>、项目名称：</w:t>
      </w:r>
      <w:r>
        <w:rPr>
          <w:rFonts w:hint="eastAsia" w:asciiTheme="minorEastAsia" w:hAnsiTheme="minorEastAsia" w:eastAsiaTheme="minorEastAsia" w:cstheme="minorEastAsia"/>
          <w:color w:val="auto"/>
          <w:sz w:val="24"/>
          <w:szCs w:val="32"/>
          <w:lang w:val="en-US" w:eastAsia="zh-CN"/>
        </w:rPr>
        <w:t>颐和园传统宫灯设计制作及区域布设项目-传统宫灯制作；</w:t>
      </w:r>
    </w:p>
    <w:p w14:paraId="4D6D7DD7">
      <w:pPr>
        <w:spacing w:line="360" w:lineRule="auto"/>
        <w:rPr>
          <w:rFonts w:hint="eastAsia" w:asciiTheme="minorEastAsia" w:hAnsiTheme="minorEastAsia" w:eastAsiaTheme="minorEastAsia" w:cstheme="minorEastAsia"/>
          <w:color w:val="auto"/>
          <w:sz w:val="24"/>
          <w:szCs w:val="32"/>
          <w:lang w:val="en-US" w:eastAsia="zh-CN"/>
        </w:rPr>
      </w:pPr>
      <w:r>
        <w:rPr>
          <w:rFonts w:hint="eastAsia" w:asciiTheme="minorEastAsia" w:hAnsiTheme="minorEastAsia" w:eastAsiaTheme="minorEastAsia" w:cstheme="minorEastAsia"/>
          <w:color w:val="auto"/>
          <w:sz w:val="24"/>
          <w:szCs w:val="32"/>
          <w:highlight w:val="none"/>
          <w:lang w:val="en-US" w:eastAsia="zh-CN"/>
        </w:rPr>
        <w:t>2</w:t>
      </w:r>
      <w:r>
        <w:rPr>
          <w:rFonts w:hint="eastAsia" w:asciiTheme="minorEastAsia" w:hAnsiTheme="minorEastAsia" w:eastAsiaTheme="minorEastAsia" w:cstheme="minorEastAsia"/>
          <w:color w:val="auto"/>
          <w:sz w:val="24"/>
          <w:szCs w:val="32"/>
          <w:highlight w:val="none"/>
          <w:lang w:val="en-US"/>
        </w:rPr>
        <w:t>、</w:t>
      </w:r>
      <w:r>
        <w:rPr>
          <w:rFonts w:hint="eastAsia" w:asciiTheme="minorEastAsia" w:hAnsiTheme="minorEastAsia" w:eastAsiaTheme="minorEastAsia" w:cstheme="minorEastAsia"/>
          <w:color w:val="auto"/>
          <w:sz w:val="24"/>
          <w:szCs w:val="32"/>
          <w:highlight w:val="none"/>
          <w:lang w:val="en-US" w:eastAsia="zh-CN"/>
        </w:rPr>
        <w:t>施工</w:t>
      </w:r>
      <w:r>
        <w:rPr>
          <w:rFonts w:hint="eastAsia" w:asciiTheme="minorEastAsia" w:hAnsiTheme="minorEastAsia" w:eastAsiaTheme="minorEastAsia" w:cstheme="minorEastAsia"/>
          <w:color w:val="auto"/>
          <w:sz w:val="24"/>
          <w:szCs w:val="32"/>
          <w:highlight w:val="none"/>
          <w:lang w:val="en-US"/>
        </w:rPr>
        <w:t>范围：（详见采购需求</w:t>
      </w:r>
      <w:r>
        <w:rPr>
          <w:rFonts w:hint="eastAsia" w:asciiTheme="minorEastAsia" w:hAnsiTheme="minorEastAsia" w:eastAsiaTheme="minorEastAsia" w:cstheme="minorEastAsia"/>
          <w:color w:val="auto"/>
          <w:sz w:val="24"/>
          <w:szCs w:val="32"/>
          <w:highlight w:val="none"/>
          <w:lang w:val="en-US" w:eastAsia="zh-CN"/>
        </w:rPr>
        <w:t>及采购文件</w:t>
      </w:r>
      <w:r>
        <w:rPr>
          <w:rFonts w:hint="eastAsia" w:asciiTheme="minorEastAsia" w:hAnsiTheme="minorEastAsia" w:eastAsiaTheme="minorEastAsia" w:cstheme="minorEastAsia"/>
          <w:color w:val="auto"/>
          <w:sz w:val="24"/>
          <w:szCs w:val="32"/>
          <w:highlight w:val="none"/>
          <w:lang w:val="en-US"/>
        </w:rPr>
        <w:t>）</w:t>
      </w:r>
      <w:r>
        <w:rPr>
          <w:rFonts w:hint="eastAsia" w:asciiTheme="minorEastAsia" w:hAnsiTheme="minorEastAsia" w:eastAsiaTheme="minorEastAsia" w:cstheme="minorEastAsia"/>
          <w:color w:val="auto"/>
          <w:sz w:val="24"/>
          <w:szCs w:val="32"/>
          <w:lang w:val="en-US" w:eastAsia="zh-CN"/>
        </w:rPr>
        <w:t>。</w:t>
      </w:r>
    </w:p>
    <w:p w14:paraId="614E1654">
      <w:pPr>
        <w:spacing w:line="360" w:lineRule="auto"/>
        <w:rPr>
          <w:rFonts w:hint="eastAsia" w:asciiTheme="minorEastAsia" w:hAnsiTheme="minorEastAsia" w:eastAsiaTheme="minorEastAsia" w:cstheme="minorEastAsia"/>
          <w:color w:val="auto"/>
          <w:sz w:val="24"/>
          <w:szCs w:val="32"/>
          <w:lang w:val="en-US" w:eastAsia="zh-CN"/>
        </w:rPr>
      </w:pPr>
      <w:r>
        <w:rPr>
          <w:rFonts w:hint="eastAsia" w:asciiTheme="minorEastAsia" w:hAnsiTheme="minorEastAsia" w:eastAsiaTheme="minorEastAsia" w:cstheme="minorEastAsia"/>
          <w:color w:val="auto"/>
          <w:sz w:val="24"/>
          <w:szCs w:val="32"/>
          <w:lang w:val="en-US" w:eastAsia="zh-CN"/>
        </w:rPr>
        <w:t>3</w:t>
      </w:r>
      <w:r>
        <w:rPr>
          <w:rFonts w:hint="eastAsia" w:asciiTheme="minorEastAsia" w:hAnsiTheme="minorEastAsia" w:eastAsiaTheme="minorEastAsia" w:cstheme="minorEastAsia"/>
          <w:color w:val="auto"/>
          <w:sz w:val="24"/>
          <w:szCs w:val="32"/>
          <w:lang w:val="en-US"/>
        </w:rPr>
        <w:t>、采购数量：</w:t>
      </w:r>
      <w:r>
        <w:rPr>
          <w:rFonts w:hint="eastAsia" w:asciiTheme="minorEastAsia" w:hAnsiTheme="minorEastAsia" w:eastAsiaTheme="minorEastAsia" w:cstheme="minorEastAsia"/>
          <w:color w:val="auto"/>
          <w:sz w:val="24"/>
          <w:szCs w:val="32"/>
          <w:lang w:val="en-US" w:eastAsia="zh-CN"/>
        </w:rPr>
        <w:t>72盏；</w:t>
      </w:r>
    </w:p>
    <w:p w14:paraId="566C1AE2">
      <w:pPr>
        <w:spacing w:line="360" w:lineRule="auto"/>
        <w:rPr>
          <w:rFonts w:hint="eastAsia" w:asciiTheme="minorEastAsia" w:hAnsiTheme="minorEastAsia" w:eastAsiaTheme="minorEastAsia" w:cstheme="minorEastAsia"/>
          <w:color w:val="auto"/>
          <w:sz w:val="24"/>
          <w:szCs w:val="32"/>
          <w:lang w:val="en-US" w:eastAsia="zh-CN"/>
        </w:rPr>
      </w:pPr>
      <w:r>
        <w:rPr>
          <w:rFonts w:hint="eastAsia" w:asciiTheme="minorEastAsia" w:hAnsiTheme="minorEastAsia" w:eastAsiaTheme="minorEastAsia" w:cstheme="minorEastAsia"/>
          <w:color w:val="auto"/>
          <w:sz w:val="24"/>
          <w:szCs w:val="32"/>
          <w:lang w:val="en-US" w:eastAsia="zh-CN"/>
        </w:rPr>
        <w:t>4</w:t>
      </w:r>
      <w:r>
        <w:rPr>
          <w:rFonts w:hint="eastAsia" w:asciiTheme="minorEastAsia" w:hAnsiTheme="minorEastAsia" w:eastAsiaTheme="minorEastAsia" w:cstheme="minorEastAsia"/>
          <w:color w:val="auto"/>
          <w:sz w:val="24"/>
          <w:szCs w:val="32"/>
          <w:lang w:val="en-US"/>
        </w:rPr>
        <w:t>、预算金额</w:t>
      </w:r>
      <w:r>
        <w:rPr>
          <w:rFonts w:hint="eastAsia" w:asciiTheme="minorEastAsia" w:hAnsiTheme="minorEastAsia" w:eastAsiaTheme="minorEastAsia" w:cstheme="minorEastAsia"/>
          <w:color w:val="auto"/>
          <w:sz w:val="24"/>
          <w:szCs w:val="32"/>
          <w:lang w:val="en-US" w:eastAsia="zh-CN"/>
        </w:rPr>
        <w:t>：</w:t>
      </w:r>
      <w:r>
        <w:rPr>
          <w:rFonts w:hint="eastAsia" w:asciiTheme="minorEastAsia" w:hAnsiTheme="minorEastAsia" w:eastAsiaTheme="minorEastAsia" w:cstheme="minorEastAsia"/>
          <w:color w:val="auto"/>
          <w:kern w:val="2"/>
          <w:sz w:val="24"/>
          <w:szCs w:val="32"/>
          <w:lang w:val="en-US" w:eastAsia="zh-CN" w:bidi="ar-SA"/>
        </w:rPr>
        <w:t>77.7</w:t>
      </w:r>
      <w:r>
        <w:rPr>
          <w:rFonts w:hint="eastAsia" w:asciiTheme="minorEastAsia" w:hAnsiTheme="minorEastAsia" w:eastAsiaTheme="minorEastAsia" w:cstheme="minorEastAsia"/>
          <w:color w:val="auto"/>
          <w:sz w:val="24"/>
          <w:szCs w:val="32"/>
          <w:lang w:val="en-US"/>
        </w:rPr>
        <w:t>万元</w:t>
      </w:r>
      <w:r>
        <w:rPr>
          <w:rFonts w:hint="eastAsia" w:asciiTheme="minorEastAsia" w:hAnsiTheme="minorEastAsia" w:eastAsiaTheme="minorEastAsia" w:cstheme="minorEastAsia"/>
          <w:color w:val="auto"/>
          <w:sz w:val="24"/>
          <w:szCs w:val="32"/>
          <w:lang w:val="en-US" w:eastAsia="zh-CN"/>
        </w:rPr>
        <w:t>；</w:t>
      </w:r>
    </w:p>
    <w:p w14:paraId="4DAE699C">
      <w:pPr>
        <w:spacing w:line="360" w:lineRule="auto"/>
        <w:rPr>
          <w:rFonts w:hint="eastAsia" w:asciiTheme="minorEastAsia" w:hAnsiTheme="minorEastAsia" w:eastAsiaTheme="minorEastAsia" w:cstheme="minorEastAsia"/>
          <w:color w:val="auto"/>
          <w:sz w:val="24"/>
          <w:szCs w:val="32"/>
          <w:lang w:val="en-US" w:eastAsia="zh-CN"/>
        </w:rPr>
      </w:pPr>
      <w:r>
        <w:rPr>
          <w:rFonts w:hint="eastAsia" w:asciiTheme="minorEastAsia" w:hAnsiTheme="minorEastAsia" w:eastAsiaTheme="minorEastAsia" w:cstheme="minorEastAsia"/>
          <w:color w:val="auto"/>
          <w:sz w:val="24"/>
          <w:szCs w:val="32"/>
          <w:lang w:val="en-US" w:eastAsia="zh-CN"/>
        </w:rPr>
        <w:t>5、计划服务周期：2026年10月16日至2026年11月30日（质保期24个月）；</w:t>
      </w:r>
    </w:p>
    <w:p w14:paraId="2326660E">
      <w:pPr>
        <w:spacing w:line="360" w:lineRule="auto"/>
        <w:rPr>
          <w:rFonts w:hint="eastAsia" w:asciiTheme="minorEastAsia" w:hAnsiTheme="minorEastAsia" w:eastAsiaTheme="minorEastAsia" w:cstheme="minorEastAsia"/>
          <w:color w:val="auto"/>
          <w:sz w:val="24"/>
          <w:szCs w:val="32"/>
          <w:lang w:val="en-US"/>
        </w:rPr>
      </w:pPr>
      <w:r>
        <w:rPr>
          <w:rFonts w:hint="eastAsia" w:asciiTheme="minorEastAsia" w:hAnsiTheme="minorEastAsia" w:eastAsiaTheme="minorEastAsia" w:cstheme="minorEastAsia"/>
          <w:color w:val="auto"/>
          <w:sz w:val="24"/>
          <w:szCs w:val="32"/>
          <w:lang w:val="en-US" w:eastAsia="zh-CN"/>
        </w:rPr>
        <w:t>6、</w:t>
      </w:r>
      <w:r>
        <w:rPr>
          <w:rFonts w:hint="eastAsia" w:asciiTheme="minorEastAsia" w:hAnsiTheme="minorEastAsia" w:eastAsiaTheme="minorEastAsia" w:cstheme="minorEastAsia"/>
          <w:color w:val="auto"/>
          <w:sz w:val="24"/>
          <w:szCs w:val="32"/>
          <w:lang w:val="en-US"/>
        </w:rPr>
        <w:t>供应商资格要求：</w:t>
      </w:r>
    </w:p>
    <w:p w14:paraId="02352619">
      <w:pPr>
        <w:spacing w:line="360" w:lineRule="auto"/>
        <w:rPr>
          <w:rFonts w:hint="eastAsia" w:asciiTheme="minorEastAsia" w:hAnsiTheme="minorEastAsia" w:eastAsiaTheme="minorEastAsia" w:cstheme="minorEastAsia"/>
          <w:color w:val="auto"/>
          <w:sz w:val="24"/>
          <w:szCs w:val="32"/>
          <w:lang w:val="en-US"/>
        </w:rPr>
      </w:pPr>
      <w:r>
        <w:rPr>
          <w:rFonts w:hint="eastAsia" w:asciiTheme="minorEastAsia" w:hAnsiTheme="minorEastAsia" w:eastAsiaTheme="minorEastAsia" w:cstheme="minorEastAsia"/>
          <w:color w:val="auto"/>
          <w:sz w:val="24"/>
          <w:szCs w:val="32"/>
          <w:lang w:val="en-US"/>
        </w:rPr>
        <w:t>符合《中华人民共和国政府采购法》第二十二条的规定:</w:t>
      </w:r>
    </w:p>
    <w:p w14:paraId="4B099BFD">
      <w:pPr>
        <w:spacing w:line="360" w:lineRule="auto"/>
        <w:rPr>
          <w:rFonts w:hint="eastAsia" w:asciiTheme="minorEastAsia" w:hAnsiTheme="minorEastAsia" w:eastAsiaTheme="minorEastAsia" w:cstheme="minorEastAsia"/>
          <w:color w:val="auto"/>
          <w:sz w:val="24"/>
          <w:szCs w:val="32"/>
          <w:lang w:val="en-US"/>
        </w:rPr>
      </w:pPr>
      <w:r>
        <w:rPr>
          <w:rFonts w:hint="eastAsia" w:asciiTheme="minorEastAsia" w:hAnsiTheme="minorEastAsia" w:eastAsiaTheme="minorEastAsia" w:cstheme="minorEastAsia"/>
          <w:color w:val="auto"/>
          <w:sz w:val="24"/>
          <w:szCs w:val="32"/>
          <w:lang w:val="en-US"/>
        </w:rPr>
        <w:t>(1)具有独立承担民事责任的能力；</w:t>
      </w:r>
    </w:p>
    <w:p w14:paraId="61838FE5">
      <w:pPr>
        <w:spacing w:line="360" w:lineRule="auto"/>
        <w:rPr>
          <w:rFonts w:hint="eastAsia" w:asciiTheme="minorEastAsia" w:hAnsiTheme="minorEastAsia" w:eastAsiaTheme="minorEastAsia" w:cstheme="minorEastAsia"/>
          <w:color w:val="auto"/>
          <w:sz w:val="24"/>
          <w:szCs w:val="32"/>
          <w:lang w:val="en-US"/>
        </w:rPr>
      </w:pPr>
      <w:r>
        <w:rPr>
          <w:rFonts w:hint="eastAsia" w:asciiTheme="minorEastAsia" w:hAnsiTheme="minorEastAsia" w:eastAsiaTheme="minorEastAsia" w:cstheme="minorEastAsia"/>
          <w:color w:val="auto"/>
          <w:sz w:val="24"/>
          <w:szCs w:val="32"/>
          <w:lang w:val="en-US"/>
        </w:rPr>
        <w:t>(2)具有良好的商业信誉和健全的财务会计制度；</w:t>
      </w:r>
    </w:p>
    <w:p w14:paraId="6CD67381">
      <w:pPr>
        <w:spacing w:line="360" w:lineRule="auto"/>
        <w:rPr>
          <w:rFonts w:hint="eastAsia" w:asciiTheme="minorEastAsia" w:hAnsiTheme="minorEastAsia" w:eastAsiaTheme="minorEastAsia" w:cstheme="minorEastAsia"/>
          <w:color w:val="auto"/>
          <w:sz w:val="24"/>
          <w:szCs w:val="32"/>
          <w:lang w:val="en-US"/>
        </w:rPr>
      </w:pPr>
      <w:r>
        <w:rPr>
          <w:rFonts w:hint="eastAsia" w:asciiTheme="minorEastAsia" w:hAnsiTheme="minorEastAsia" w:eastAsiaTheme="minorEastAsia" w:cstheme="minorEastAsia"/>
          <w:color w:val="auto"/>
          <w:sz w:val="24"/>
          <w:szCs w:val="32"/>
          <w:lang w:val="en-US"/>
        </w:rPr>
        <w:t>(3)具有履行合同所必需的设备和专业技术能力；</w:t>
      </w:r>
    </w:p>
    <w:p w14:paraId="31A5D87E">
      <w:pPr>
        <w:spacing w:line="360" w:lineRule="auto"/>
        <w:rPr>
          <w:rFonts w:hint="eastAsia" w:asciiTheme="minorEastAsia" w:hAnsiTheme="minorEastAsia" w:eastAsiaTheme="minorEastAsia" w:cstheme="minorEastAsia"/>
          <w:color w:val="auto"/>
          <w:sz w:val="24"/>
          <w:szCs w:val="32"/>
          <w:lang w:val="en-US"/>
        </w:rPr>
      </w:pPr>
      <w:r>
        <w:rPr>
          <w:rFonts w:hint="eastAsia" w:asciiTheme="minorEastAsia" w:hAnsiTheme="minorEastAsia" w:eastAsiaTheme="minorEastAsia" w:cstheme="minorEastAsia"/>
          <w:color w:val="auto"/>
          <w:sz w:val="24"/>
          <w:szCs w:val="32"/>
          <w:lang w:val="en-US"/>
        </w:rPr>
        <w:t>(4)有依法缴纳税收和社会保障资金的良好记录；</w:t>
      </w:r>
    </w:p>
    <w:p w14:paraId="2F824F42">
      <w:pPr>
        <w:spacing w:line="360" w:lineRule="auto"/>
        <w:rPr>
          <w:rFonts w:hint="eastAsia" w:asciiTheme="minorEastAsia" w:hAnsiTheme="minorEastAsia" w:eastAsiaTheme="minorEastAsia" w:cstheme="minorEastAsia"/>
          <w:color w:val="auto"/>
          <w:sz w:val="24"/>
          <w:szCs w:val="32"/>
          <w:lang w:val="en-US"/>
        </w:rPr>
      </w:pPr>
      <w:r>
        <w:rPr>
          <w:rFonts w:hint="eastAsia" w:asciiTheme="minorEastAsia" w:hAnsiTheme="minorEastAsia" w:eastAsiaTheme="minorEastAsia" w:cstheme="minorEastAsia"/>
          <w:color w:val="auto"/>
          <w:sz w:val="24"/>
          <w:szCs w:val="32"/>
          <w:lang w:val="en-US"/>
        </w:rPr>
        <w:t>(5)参加政府采购活动前三年内，在经营活动中没有重大违法记录；</w:t>
      </w:r>
    </w:p>
    <w:p w14:paraId="7B5FBB18">
      <w:pPr>
        <w:spacing w:line="360" w:lineRule="auto"/>
        <w:rPr>
          <w:rFonts w:hint="eastAsia" w:asciiTheme="minorEastAsia" w:hAnsiTheme="minorEastAsia" w:eastAsiaTheme="minorEastAsia" w:cstheme="minorEastAsia"/>
          <w:color w:val="auto"/>
          <w:sz w:val="24"/>
          <w:szCs w:val="32"/>
          <w:lang w:val="en-US" w:eastAsia="zh-CN"/>
        </w:rPr>
      </w:pPr>
      <w:r>
        <w:rPr>
          <w:rFonts w:hint="eastAsia" w:asciiTheme="minorEastAsia" w:hAnsiTheme="minorEastAsia" w:eastAsiaTheme="minorEastAsia" w:cstheme="minorEastAsia"/>
          <w:color w:val="auto"/>
          <w:sz w:val="24"/>
          <w:szCs w:val="32"/>
          <w:lang w:val="en-US"/>
        </w:rPr>
        <w:t>(6)法律、行政法规规定的其他条件</w:t>
      </w:r>
      <w:r>
        <w:rPr>
          <w:rFonts w:hint="eastAsia" w:asciiTheme="minorEastAsia" w:hAnsiTheme="minorEastAsia" w:eastAsiaTheme="minorEastAsia" w:cstheme="minorEastAsia"/>
          <w:color w:val="auto"/>
          <w:sz w:val="24"/>
          <w:szCs w:val="32"/>
          <w:lang w:val="en-US" w:eastAsia="zh-CN"/>
        </w:rPr>
        <w:t>；</w:t>
      </w:r>
    </w:p>
    <w:p w14:paraId="11BD2109">
      <w:pPr>
        <w:spacing w:line="360" w:lineRule="auto"/>
        <w:rPr>
          <w:rFonts w:hint="eastAsia" w:asciiTheme="minorEastAsia" w:hAnsiTheme="minorEastAsia" w:eastAsiaTheme="minorEastAsia" w:cstheme="minorEastAsia"/>
          <w:color w:val="auto"/>
          <w:sz w:val="24"/>
          <w:szCs w:val="32"/>
          <w:lang w:val="en-US" w:eastAsia="zh-CN"/>
        </w:rPr>
      </w:pPr>
      <w:r>
        <w:rPr>
          <w:rFonts w:hint="eastAsia" w:asciiTheme="minorEastAsia" w:hAnsiTheme="minorEastAsia" w:eastAsiaTheme="minorEastAsia" w:cstheme="minorEastAsia"/>
          <w:color w:val="auto"/>
          <w:sz w:val="24"/>
          <w:szCs w:val="32"/>
          <w:lang w:val="en-US"/>
        </w:rPr>
        <w:t>(7)本项目不接受联合体投标</w:t>
      </w:r>
      <w:r>
        <w:rPr>
          <w:rFonts w:hint="eastAsia" w:asciiTheme="minorEastAsia" w:hAnsiTheme="minorEastAsia" w:eastAsiaTheme="minorEastAsia" w:cstheme="minorEastAsia"/>
          <w:color w:val="auto"/>
          <w:sz w:val="24"/>
          <w:szCs w:val="32"/>
          <w:lang w:val="en-US" w:eastAsia="zh-CN"/>
        </w:rPr>
        <w:t>；</w:t>
      </w:r>
    </w:p>
    <w:p w14:paraId="7C4787E2">
      <w:pPr>
        <w:spacing w:line="360" w:lineRule="auto"/>
        <w:rPr>
          <w:rFonts w:hint="eastAsia" w:asciiTheme="minorEastAsia" w:hAnsiTheme="minorEastAsia" w:eastAsiaTheme="minorEastAsia" w:cstheme="minorEastAsia"/>
          <w:color w:val="auto"/>
          <w:sz w:val="24"/>
          <w:szCs w:val="32"/>
          <w:lang w:val="en-US"/>
        </w:rPr>
      </w:pPr>
      <w:r>
        <w:rPr>
          <w:rFonts w:hint="eastAsia" w:asciiTheme="minorEastAsia" w:hAnsiTheme="minorEastAsia" w:eastAsiaTheme="minorEastAsia" w:cstheme="minorEastAsia"/>
          <w:color w:val="auto"/>
          <w:sz w:val="24"/>
          <w:szCs w:val="32"/>
          <w:lang w:val="en-US"/>
        </w:rPr>
        <w:t>申请人不得为“信用中国”网站（www.creditchina.gov.cn）中列入失信被执行人和重大税收违法案件当事人名单的供应商，不得为中国政府采购网（www.ccgp.gov.cn）政府采购严重违法失信行为记录名单中被财政部门禁止参加政府采购活动的供应商。</w:t>
      </w:r>
    </w:p>
    <w:p w14:paraId="6C01FE84">
      <w:pPr>
        <w:spacing w:line="360" w:lineRule="auto"/>
        <w:rPr>
          <w:rFonts w:hint="eastAsia" w:asciiTheme="minorEastAsia" w:hAnsiTheme="minorEastAsia" w:eastAsiaTheme="minorEastAsia" w:cstheme="minorEastAsia"/>
          <w:color w:val="auto"/>
          <w:sz w:val="24"/>
          <w:szCs w:val="32"/>
          <w:lang w:val="en-US"/>
        </w:rPr>
      </w:pPr>
      <w:r>
        <w:rPr>
          <w:rFonts w:hint="eastAsia" w:asciiTheme="minorEastAsia" w:hAnsiTheme="minorEastAsia" w:eastAsiaTheme="minorEastAsia" w:cstheme="minorEastAsia"/>
          <w:color w:val="auto"/>
          <w:sz w:val="24"/>
          <w:szCs w:val="32"/>
          <w:lang w:val="en-US" w:eastAsia="zh-CN"/>
        </w:rPr>
        <w:t>8</w:t>
      </w:r>
      <w:r>
        <w:rPr>
          <w:rFonts w:hint="eastAsia" w:asciiTheme="minorEastAsia" w:hAnsiTheme="minorEastAsia" w:eastAsiaTheme="minorEastAsia" w:cstheme="minorEastAsia"/>
          <w:color w:val="auto"/>
          <w:sz w:val="24"/>
          <w:szCs w:val="32"/>
          <w:lang w:val="en-US"/>
        </w:rPr>
        <w:t>、投标报名时间及</w:t>
      </w:r>
      <w:r>
        <w:rPr>
          <w:rFonts w:hint="eastAsia" w:asciiTheme="minorEastAsia" w:hAnsiTheme="minorEastAsia" w:eastAsiaTheme="minorEastAsia" w:cstheme="minorEastAsia"/>
          <w:color w:val="auto"/>
          <w:sz w:val="24"/>
          <w:szCs w:val="32"/>
          <w:lang w:val="en-US" w:eastAsia="zh-CN"/>
        </w:rPr>
        <w:t>采购</w:t>
      </w:r>
      <w:r>
        <w:rPr>
          <w:rFonts w:hint="eastAsia" w:asciiTheme="minorEastAsia" w:hAnsiTheme="minorEastAsia" w:eastAsiaTheme="minorEastAsia" w:cstheme="minorEastAsia"/>
          <w:color w:val="auto"/>
          <w:sz w:val="24"/>
          <w:szCs w:val="32"/>
          <w:lang w:val="en-US"/>
        </w:rPr>
        <w:t>文件</w:t>
      </w:r>
      <w:r>
        <w:rPr>
          <w:rFonts w:hint="eastAsia" w:asciiTheme="minorEastAsia" w:hAnsiTheme="minorEastAsia" w:eastAsiaTheme="minorEastAsia" w:cstheme="minorEastAsia"/>
          <w:color w:val="auto"/>
          <w:sz w:val="24"/>
          <w:szCs w:val="32"/>
          <w:lang w:val="en-US" w:eastAsia="zh-CN"/>
        </w:rPr>
        <w:t>领取</w:t>
      </w:r>
      <w:r>
        <w:rPr>
          <w:rFonts w:hint="eastAsia" w:asciiTheme="minorEastAsia" w:hAnsiTheme="minorEastAsia" w:eastAsiaTheme="minorEastAsia" w:cstheme="minorEastAsia"/>
          <w:color w:val="auto"/>
          <w:sz w:val="24"/>
          <w:szCs w:val="32"/>
          <w:lang w:val="en-US"/>
        </w:rPr>
        <w:t>时间：</w:t>
      </w:r>
      <w:r>
        <w:rPr>
          <w:rFonts w:hint="eastAsia" w:asciiTheme="minorEastAsia" w:hAnsiTheme="minorEastAsia" w:eastAsiaTheme="minorEastAsia" w:cstheme="minorEastAsia"/>
          <w:color w:val="auto"/>
          <w:sz w:val="24"/>
          <w:szCs w:val="32"/>
          <w:highlight w:val="none"/>
          <w:lang w:val="en-US"/>
        </w:rPr>
        <w:t>202</w:t>
      </w:r>
      <w:r>
        <w:rPr>
          <w:rFonts w:hint="eastAsia" w:asciiTheme="minorEastAsia" w:hAnsiTheme="minorEastAsia" w:eastAsiaTheme="minorEastAsia" w:cstheme="minorEastAsia"/>
          <w:color w:val="auto"/>
          <w:sz w:val="24"/>
          <w:szCs w:val="32"/>
          <w:highlight w:val="none"/>
          <w:lang w:val="en-US" w:eastAsia="zh-CN"/>
        </w:rPr>
        <w:t>6</w:t>
      </w:r>
      <w:r>
        <w:rPr>
          <w:rFonts w:hint="eastAsia" w:asciiTheme="minorEastAsia" w:hAnsiTheme="minorEastAsia" w:eastAsiaTheme="minorEastAsia" w:cstheme="minorEastAsia"/>
          <w:color w:val="auto"/>
          <w:sz w:val="24"/>
          <w:szCs w:val="32"/>
          <w:highlight w:val="none"/>
          <w:lang w:val="en-US"/>
        </w:rPr>
        <w:t>年</w:t>
      </w:r>
      <w:r>
        <w:rPr>
          <w:rFonts w:hint="eastAsia" w:asciiTheme="minorEastAsia" w:hAnsiTheme="minorEastAsia" w:eastAsiaTheme="minorEastAsia" w:cstheme="minorEastAsia"/>
          <w:color w:val="auto"/>
          <w:sz w:val="24"/>
          <w:szCs w:val="32"/>
          <w:highlight w:val="none"/>
          <w:lang w:val="en-US" w:eastAsia="zh-CN"/>
        </w:rPr>
        <w:t>09</w:t>
      </w:r>
      <w:r>
        <w:rPr>
          <w:rFonts w:hint="eastAsia" w:asciiTheme="minorEastAsia" w:hAnsiTheme="minorEastAsia" w:eastAsiaTheme="minorEastAsia" w:cstheme="minorEastAsia"/>
          <w:color w:val="auto"/>
          <w:sz w:val="24"/>
          <w:szCs w:val="32"/>
          <w:highlight w:val="none"/>
          <w:lang w:val="en-US"/>
        </w:rPr>
        <w:t>月</w:t>
      </w:r>
      <w:r>
        <w:rPr>
          <w:rFonts w:hint="eastAsia" w:asciiTheme="minorEastAsia" w:hAnsiTheme="minorEastAsia" w:eastAsiaTheme="minorEastAsia" w:cstheme="minorEastAsia"/>
          <w:color w:val="auto"/>
          <w:sz w:val="24"/>
          <w:szCs w:val="32"/>
          <w:highlight w:val="none"/>
          <w:lang w:val="en-US" w:eastAsia="zh-CN"/>
        </w:rPr>
        <w:t>28</w:t>
      </w:r>
      <w:r>
        <w:rPr>
          <w:rFonts w:hint="eastAsia" w:asciiTheme="minorEastAsia" w:hAnsiTheme="minorEastAsia" w:eastAsiaTheme="minorEastAsia" w:cstheme="minorEastAsia"/>
          <w:color w:val="auto"/>
          <w:sz w:val="24"/>
          <w:szCs w:val="32"/>
          <w:highlight w:val="none"/>
          <w:lang w:val="en-US"/>
        </w:rPr>
        <w:t>日至202</w:t>
      </w:r>
      <w:r>
        <w:rPr>
          <w:rFonts w:hint="eastAsia" w:asciiTheme="minorEastAsia" w:hAnsiTheme="minorEastAsia" w:eastAsiaTheme="minorEastAsia" w:cstheme="minorEastAsia"/>
          <w:color w:val="auto"/>
          <w:sz w:val="24"/>
          <w:szCs w:val="32"/>
          <w:highlight w:val="none"/>
          <w:lang w:val="en-US" w:eastAsia="zh-CN"/>
        </w:rPr>
        <w:t>6</w:t>
      </w:r>
      <w:r>
        <w:rPr>
          <w:rFonts w:hint="eastAsia" w:asciiTheme="minorEastAsia" w:hAnsiTheme="minorEastAsia" w:eastAsiaTheme="minorEastAsia" w:cstheme="minorEastAsia"/>
          <w:color w:val="auto"/>
          <w:sz w:val="24"/>
          <w:szCs w:val="32"/>
          <w:highlight w:val="none"/>
          <w:lang w:val="en-US"/>
        </w:rPr>
        <w:t>年</w:t>
      </w:r>
      <w:r>
        <w:rPr>
          <w:rFonts w:hint="eastAsia" w:asciiTheme="minorEastAsia" w:hAnsiTheme="minorEastAsia" w:eastAsiaTheme="minorEastAsia" w:cstheme="minorEastAsia"/>
          <w:color w:val="auto"/>
          <w:sz w:val="24"/>
          <w:szCs w:val="32"/>
          <w:highlight w:val="none"/>
          <w:lang w:val="en-US" w:eastAsia="zh-CN"/>
        </w:rPr>
        <w:t>09</w:t>
      </w:r>
      <w:r>
        <w:rPr>
          <w:rFonts w:hint="eastAsia" w:asciiTheme="minorEastAsia" w:hAnsiTheme="minorEastAsia" w:eastAsiaTheme="minorEastAsia" w:cstheme="minorEastAsia"/>
          <w:color w:val="auto"/>
          <w:sz w:val="24"/>
          <w:szCs w:val="32"/>
          <w:highlight w:val="none"/>
          <w:lang w:val="en-US"/>
        </w:rPr>
        <w:t>月</w:t>
      </w:r>
      <w:r>
        <w:rPr>
          <w:rFonts w:hint="eastAsia" w:asciiTheme="minorEastAsia" w:hAnsiTheme="minorEastAsia" w:eastAsiaTheme="minorEastAsia" w:cstheme="minorEastAsia"/>
          <w:color w:val="auto"/>
          <w:sz w:val="24"/>
          <w:szCs w:val="32"/>
          <w:highlight w:val="none"/>
          <w:lang w:val="en-US" w:eastAsia="zh-CN"/>
        </w:rPr>
        <w:t>30</w:t>
      </w:r>
      <w:r>
        <w:rPr>
          <w:rFonts w:hint="eastAsia" w:asciiTheme="minorEastAsia" w:hAnsiTheme="minorEastAsia" w:eastAsiaTheme="minorEastAsia" w:cstheme="minorEastAsia"/>
          <w:color w:val="auto"/>
          <w:sz w:val="24"/>
          <w:szCs w:val="32"/>
          <w:highlight w:val="none"/>
          <w:lang w:val="en-US"/>
        </w:rPr>
        <w:t>日</w:t>
      </w:r>
      <w:r>
        <w:rPr>
          <w:rFonts w:hint="eastAsia" w:asciiTheme="minorEastAsia" w:hAnsiTheme="minorEastAsia" w:eastAsiaTheme="minorEastAsia" w:cstheme="minorEastAsia"/>
          <w:color w:val="auto"/>
          <w:sz w:val="24"/>
          <w:szCs w:val="32"/>
          <w:lang w:val="en-US"/>
        </w:rPr>
        <w:t>1</w:t>
      </w:r>
      <w:r>
        <w:rPr>
          <w:rFonts w:hint="eastAsia" w:asciiTheme="minorEastAsia" w:hAnsiTheme="minorEastAsia" w:eastAsiaTheme="minorEastAsia" w:cstheme="minorEastAsia"/>
          <w:color w:val="auto"/>
          <w:sz w:val="24"/>
          <w:szCs w:val="32"/>
          <w:lang w:val="en-US" w:eastAsia="zh-CN"/>
        </w:rPr>
        <w:t>7</w:t>
      </w:r>
      <w:r>
        <w:rPr>
          <w:rFonts w:hint="eastAsia" w:asciiTheme="minorEastAsia" w:hAnsiTheme="minorEastAsia" w:eastAsiaTheme="minorEastAsia" w:cstheme="minorEastAsia"/>
          <w:color w:val="auto"/>
          <w:sz w:val="24"/>
          <w:szCs w:val="32"/>
          <w:lang w:val="en-US"/>
        </w:rPr>
        <w:t>时</w:t>
      </w:r>
      <w:r>
        <w:rPr>
          <w:rFonts w:hint="eastAsia" w:asciiTheme="minorEastAsia" w:hAnsiTheme="minorEastAsia" w:eastAsiaTheme="minorEastAsia" w:cstheme="minorEastAsia"/>
          <w:color w:val="auto"/>
          <w:sz w:val="24"/>
          <w:szCs w:val="32"/>
          <w:lang w:val="en-US" w:eastAsia="zh-CN"/>
        </w:rPr>
        <w:t>0</w:t>
      </w:r>
      <w:r>
        <w:rPr>
          <w:rFonts w:hint="eastAsia" w:asciiTheme="minorEastAsia" w:hAnsiTheme="minorEastAsia" w:eastAsiaTheme="minorEastAsia" w:cstheme="minorEastAsia"/>
          <w:color w:val="auto"/>
          <w:sz w:val="24"/>
          <w:szCs w:val="32"/>
          <w:lang w:val="en-US"/>
        </w:rPr>
        <w:t>0分</w:t>
      </w:r>
      <w:r>
        <w:rPr>
          <w:rFonts w:hint="eastAsia" w:asciiTheme="minorEastAsia" w:hAnsiTheme="minorEastAsia" w:eastAsiaTheme="minorEastAsia" w:cstheme="minorEastAsia"/>
          <w:color w:val="auto"/>
          <w:sz w:val="24"/>
          <w:szCs w:val="32"/>
          <w:lang w:val="en-US" w:eastAsia="zh-CN"/>
        </w:rPr>
        <w:t>止（</w:t>
      </w:r>
      <w:r>
        <w:rPr>
          <w:rFonts w:hint="eastAsia" w:asciiTheme="minorEastAsia" w:hAnsiTheme="minorEastAsia" w:eastAsiaTheme="minorEastAsia" w:cstheme="minorEastAsia"/>
          <w:color w:val="auto"/>
          <w:sz w:val="24"/>
          <w:szCs w:val="32"/>
          <w:lang w:val="en-US"/>
        </w:rPr>
        <w:t>北京时间，节假日除外）。</w:t>
      </w:r>
    </w:p>
    <w:p w14:paraId="041C5B48">
      <w:pPr>
        <w:spacing w:line="360" w:lineRule="auto"/>
        <w:rPr>
          <w:rFonts w:hint="eastAsia" w:asciiTheme="minorEastAsia" w:hAnsiTheme="minorEastAsia" w:eastAsiaTheme="minorEastAsia" w:cstheme="minorEastAsia"/>
          <w:color w:val="auto"/>
          <w:sz w:val="24"/>
          <w:szCs w:val="32"/>
          <w:lang w:val="en-US" w:eastAsia="zh-CN"/>
        </w:rPr>
      </w:pPr>
      <w:r>
        <w:rPr>
          <w:rFonts w:hint="eastAsia" w:asciiTheme="minorEastAsia" w:hAnsiTheme="minorEastAsia" w:eastAsiaTheme="minorEastAsia" w:cstheme="minorEastAsia"/>
          <w:color w:val="auto"/>
          <w:sz w:val="24"/>
          <w:szCs w:val="32"/>
          <w:lang w:val="en-US" w:eastAsia="zh-CN"/>
        </w:rPr>
        <w:t>9</w:t>
      </w:r>
      <w:r>
        <w:rPr>
          <w:rFonts w:hint="eastAsia" w:asciiTheme="minorEastAsia" w:hAnsiTheme="minorEastAsia" w:eastAsiaTheme="minorEastAsia" w:cstheme="minorEastAsia"/>
          <w:color w:val="auto"/>
          <w:sz w:val="24"/>
          <w:szCs w:val="32"/>
          <w:lang w:val="en-US"/>
        </w:rPr>
        <w:t>、</w:t>
      </w:r>
      <w:r>
        <w:rPr>
          <w:rFonts w:hint="eastAsia" w:asciiTheme="minorEastAsia" w:hAnsiTheme="minorEastAsia" w:eastAsiaTheme="minorEastAsia" w:cstheme="minorEastAsia"/>
          <w:color w:val="auto"/>
          <w:sz w:val="24"/>
          <w:szCs w:val="32"/>
          <w:lang w:val="en-US" w:eastAsia="zh-CN"/>
        </w:rPr>
        <w:t>领取采购</w:t>
      </w:r>
      <w:r>
        <w:rPr>
          <w:rFonts w:hint="eastAsia" w:asciiTheme="minorEastAsia" w:hAnsiTheme="minorEastAsia" w:eastAsiaTheme="minorEastAsia" w:cstheme="minorEastAsia"/>
          <w:color w:val="auto"/>
          <w:sz w:val="24"/>
          <w:szCs w:val="32"/>
          <w:lang w:val="en-US"/>
        </w:rPr>
        <w:t>文件地点：</w:t>
      </w:r>
      <w:r>
        <w:rPr>
          <w:rFonts w:hint="eastAsia" w:asciiTheme="minorEastAsia" w:hAnsiTheme="minorEastAsia" w:eastAsiaTheme="minorEastAsia" w:cstheme="minorEastAsia"/>
          <w:color w:val="auto"/>
          <w:sz w:val="24"/>
          <w:szCs w:val="32"/>
          <w:lang w:val="en-US" w:eastAsia="zh-CN"/>
        </w:rPr>
        <w:t>以上资料需进行扫描发送到550172512@qq.com邮箱内，由采购代理机构进行审核资料，资料齐全发送采购文件到供应商邮箱内。</w:t>
      </w:r>
    </w:p>
    <w:p w14:paraId="1E9C5848">
      <w:pPr>
        <w:spacing w:line="360" w:lineRule="auto"/>
        <w:rPr>
          <w:rFonts w:hint="eastAsia" w:asciiTheme="minorEastAsia" w:hAnsiTheme="minorEastAsia" w:eastAsiaTheme="minorEastAsia" w:cstheme="minorEastAsia"/>
          <w:color w:val="auto"/>
          <w:sz w:val="24"/>
          <w:szCs w:val="32"/>
          <w:lang w:val="en-US"/>
        </w:rPr>
      </w:pPr>
      <w:r>
        <w:rPr>
          <w:rFonts w:hint="eastAsia" w:asciiTheme="minorEastAsia" w:hAnsiTheme="minorEastAsia" w:eastAsiaTheme="minorEastAsia" w:cstheme="minorEastAsia"/>
          <w:color w:val="auto"/>
          <w:sz w:val="24"/>
          <w:szCs w:val="32"/>
          <w:lang w:val="en-US" w:eastAsia="zh-CN"/>
        </w:rPr>
        <w:t>10</w:t>
      </w:r>
      <w:r>
        <w:rPr>
          <w:rFonts w:hint="eastAsia" w:asciiTheme="minorEastAsia" w:hAnsiTheme="minorEastAsia" w:eastAsiaTheme="minorEastAsia" w:cstheme="minorEastAsia"/>
          <w:color w:val="auto"/>
          <w:sz w:val="24"/>
          <w:szCs w:val="32"/>
          <w:lang w:val="en-US"/>
        </w:rPr>
        <w:t>、</w:t>
      </w:r>
      <w:r>
        <w:rPr>
          <w:rFonts w:hint="eastAsia" w:asciiTheme="minorEastAsia" w:hAnsiTheme="minorEastAsia" w:eastAsiaTheme="minorEastAsia" w:cstheme="minorEastAsia"/>
          <w:color w:val="auto"/>
          <w:sz w:val="24"/>
          <w:szCs w:val="32"/>
          <w:lang w:val="en-US" w:eastAsia="zh-CN"/>
        </w:rPr>
        <w:t>采购</w:t>
      </w:r>
      <w:r>
        <w:rPr>
          <w:rFonts w:hint="eastAsia" w:asciiTheme="minorEastAsia" w:hAnsiTheme="minorEastAsia" w:eastAsiaTheme="minorEastAsia" w:cstheme="minorEastAsia"/>
          <w:color w:val="auto"/>
          <w:sz w:val="24"/>
          <w:szCs w:val="32"/>
          <w:lang w:val="en-US"/>
        </w:rPr>
        <w:t>文件售价：0元/本。</w:t>
      </w:r>
    </w:p>
    <w:p w14:paraId="3C232F04">
      <w:pPr>
        <w:spacing w:line="360" w:lineRule="auto"/>
        <w:rPr>
          <w:rFonts w:hint="eastAsia" w:asciiTheme="minorEastAsia" w:hAnsiTheme="minorEastAsia" w:eastAsiaTheme="minorEastAsia" w:cstheme="minorEastAsia"/>
          <w:color w:val="auto"/>
          <w:sz w:val="24"/>
          <w:szCs w:val="32"/>
          <w:lang w:val="en-US"/>
        </w:rPr>
      </w:pPr>
      <w:r>
        <w:rPr>
          <w:rFonts w:hint="eastAsia" w:asciiTheme="minorEastAsia" w:hAnsiTheme="minorEastAsia" w:eastAsiaTheme="minorEastAsia" w:cstheme="minorEastAsia"/>
          <w:color w:val="auto"/>
          <w:sz w:val="24"/>
          <w:szCs w:val="32"/>
          <w:lang w:val="en-US" w:eastAsia="zh-CN"/>
        </w:rPr>
        <w:t>领取采购</w:t>
      </w:r>
      <w:r>
        <w:rPr>
          <w:rFonts w:hint="eastAsia" w:asciiTheme="minorEastAsia" w:hAnsiTheme="minorEastAsia" w:eastAsiaTheme="minorEastAsia" w:cstheme="minorEastAsia"/>
          <w:color w:val="auto"/>
          <w:sz w:val="24"/>
          <w:szCs w:val="32"/>
          <w:lang w:val="en-US"/>
        </w:rPr>
        <w:t>文件所需资料（盖章扫描后上传邮箱</w:t>
      </w:r>
      <w:r>
        <w:rPr>
          <w:rFonts w:hint="eastAsia" w:asciiTheme="minorEastAsia" w:hAnsiTheme="minorEastAsia" w:eastAsiaTheme="minorEastAsia" w:cstheme="minorEastAsia"/>
          <w:color w:val="auto"/>
          <w:sz w:val="24"/>
          <w:szCs w:val="32"/>
          <w:lang w:val="en-US" w:eastAsia="zh-CN"/>
        </w:rPr>
        <w:t>，纸质资料最后一起递交到递交地址</w:t>
      </w:r>
      <w:r>
        <w:rPr>
          <w:rFonts w:hint="eastAsia" w:asciiTheme="minorEastAsia" w:hAnsiTheme="minorEastAsia" w:eastAsiaTheme="minorEastAsia" w:cstheme="minorEastAsia"/>
          <w:color w:val="auto"/>
          <w:sz w:val="24"/>
          <w:szCs w:val="32"/>
          <w:lang w:val="en-US"/>
        </w:rPr>
        <w:t>）：企业营业执照副本复印件，拟派授权委托人携带授权委托书（如企业法人进行购买文件请携带法人证明书）、法人身份证复印件、被授权人身份证复印件</w:t>
      </w:r>
      <w:r>
        <w:rPr>
          <w:rFonts w:hint="eastAsia" w:asciiTheme="minorEastAsia" w:hAnsiTheme="minorEastAsia" w:eastAsiaTheme="minorEastAsia" w:cstheme="minorEastAsia"/>
          <w:color w:val="auto"/>
          <w:sz w:val="24"/>
          <w:szCs w:val="32"/>
          <w:lang w:val="en-US" w:eastAsia="zh-CN"/>
        </w:rPr>
        <w:t>全部资料加盖公章</w:t>
      </w:r>
      <w:r>
        <w:rPr>
          <w:rFonts w:hint="eastAsia" w:asciiTheme="minorEastAsia" w:hAnsiTheme="minorEastAsia" w:eastAsiaTheme="minorEastAsia" w:cstheme="minorEastAsia"/>
          <w:color w:val="auto"/>
          <w:sz w:val="24"/>
          <w:szCs w:val="32"/>
          <w:lang w:val="en-US"/>
        </w:rPr>
        <w:t>。若在</w:t>
      </w:r>
      <w:r>
        <w:rPr>
          <w:rFonts w:hint="eastAsia" w:asciiTheme="minorEastAsia" w:hAnsiTheme="minorEastAsia" w:eastAsiaTheme="minorEastAsia" w:cstheme="minorEastAsia"/>
          <w:color w:val="auto"/>
          <w:sz w:val="24"/>
          <w:szCs w:val="32"/>
          <w:lang w:val="en-US" w:eastAsia="zh-CN"/>
        </w:rPr>
        <w:t>领取采购</w:t>
      </w:r>
      <w:r>
        <w:rPr>
          <w:rFonts w:hint="eastAsia" w:asciiTheme="minorEastAsia" w:hAnsiTheme="minorEastAsia" w:eastAsiaTheme="minorEastAsia" w:cstheme="minorEastAsia"/>
          <w:color w:val="auto"/>
          <w:sz w:val="24"/>
          <w:szCs w:val="32"/>
          <w:lang w:val="en-US"/>
        </w:rPr>
        <w:t>文件时未能提供上述有效证件，代理机构有权拒绝向其</w:t>
      </w:r>
      <w:r>
        <w:rPr>
          <w:rFonts w:hint="eastAsia" w:asciiTheme="minorEastAsia" w:hAnsiTheme="minorEastAsia" w:eastAsiaTheme="minorEastAsia" w:cstheme="minorEastAsia"/>
          <w:color w:val="auto"/>
          <w:sz w:val="24"/>
          <w:szCs w:val="32"/>
          <w:lang w:val="en-US" w:eastAsia="zh-CN"/>
        </w:rPr>
        <w:t>领取采购</w:t>
      </w:r>
      <w:r>
        <w:rPr>
          <w:rFonts w:hint="eastAsia" w:asciiTheme="minorEastAsia" w:hAnsiTheme="minorEastAsia" w:eastAsiaTheme="minorEastAsia" w:cstheme="minorEastAsia"/>
          <w:color w:val="auto"/>
          <w:sz w:val="24"/>
          <w:szCs w:val="32"/>
          <w:lang w:val="en-US"/>
        </w:rPr>
        <w:t>文件。</w:t>
      </w:r>
    </w:p>
    <w:p w14:paraId="5623133D">
      <w:pPr>
        <w:spacing w:line="360" w:lineRule="auto"/>
        <w:rPr>
          <w:rFonts w:hint="eastAsia" w:asciiTheme="minorEastAsia" w:hAnsiTheme="minorEastAsia" w:eastAsiaTheme="minorEastAsia" w:cstheme="minorEastAsia"/>
          <w:color w:val="auto"/>
          <w:sz w:val="24"/>
          <w:szCs w:val="32"/>
          <w:lang w:val="en-US" w:eastAsia="zh-CN"/>
        </w:rPr>
      </w:pPr>
      <w:r>
        <w:rPr>
          <w:rFonts w:hint="eastAsia" w:asciiTheme="minorEastAsia" w:hAnsiTheme="minorEastAsia" w:eastAsiaTheme="minorEastAsia" w:cstheme="minorEastAsia"/>
          <w:color w:val="auto"/>
          <w:sz w:val="24"/>
          <w:szCs w:val="32"/>
          <w:lang w:val="en-US" w:eastAsia="zh-CN"/>
        </w:rPr>
        <w:t>11</w:t>
      </w:r>
      <w:r>
        <w:rPr>
          <w:rFonts w:hint="eastAsia" w:asciiTheme="minorEastAsia" w:hAnsiTheme="minorEastAsia" w:eastAsiaTheme="minorEastAsia" w:cstheme="minorEastAsia"/>
          <w:color w:val="auto"/>
          <w:sz w:val="24"/>
          <w:szCs w:val="32"/>
          <w:lang w:val="en-US"/>
        </w:rPr>
        <w:t>、公告期限：</w:t>
      </w:r>
      <w:r>
        <w:rPr>
          <w:rFonts w:hint="eastAsia" w:asciiTheme="minorEastAsia" w:hAnsiTheme="minorEastAsia" w:eastAsiaTheme="minorEastAsia" w:cstheme="minorEastAsia"/>
          <w:color w:val="auto"/>
          <w:sz w:val="24"/>
          <w:szCs w:val="32"/>
          <w:lang w:val="en-US" w:eastAsia="zh-CN"/>
        </w:rPr>
        <w:t>3个工作</w:t>
      </w:r>
      <w:r>
        <w:rPr>
          <w:rFonts w:hint="eastAsia" w:asciiTheme="minorEastAsia" w:hAnsiTheme="minorEastAsia" w:eastAsiaTheme="minorEastAsia" w:cstheme="minorEastAsia"/>
          <w:color w:val="auto"/>
          <w:sz w:val="24"/>
          <w:szCs w:val="32"/>
          <w:lang w:val="en-US"/>
        </w:rPr>
        <w:t>日</w:t>
      </w:r>
      <w:r>
        <w:rPr>
          <w:rFonts w:hint="eastAsia" w:asciiTheme="minorEastAsia" w:hAnsiTheme="minorEastAsia" w:eastAsiaTheme="minorEastAsia" w:cstheme="minorEastAsia"/>
          <w:color w:val="auto"/>
          <w:sz w:val="24"/>
          <w:szCs w:val="32"/>
          <w:lang w:val="en-US" w:eastAsia="zh-CN"/>
        </w:rPr>
        <w:t>。</w:t>
      </w:r>
    </w:p>
    <w:p w14:paraId="47382688">
      <w:pPr>
        <w:spacing w:line="360" w:lineRule="auto"/>
        <w:rPr>
          <w:rFonts w:hint="eastAsia" w:asciiTheme="minorEastAsia" w:hAnsiTheme="minorEastAsia" w:eastAsiaTheme="minorEastAsia" w:cstheme="minorEastAsia"/>
          <w:color w:val="auto"/>
          <w:sz w:val="24"/>
          <w:szCs w:val="32"/>
          <w:lang w:val="en-US" w:eastAsia="zh-CN"/>
        </w:rPr>
      </w:pPr>
      <w:r>
        <w:rPr>
          <w:rFonts w:hint="eastAsia" w:asciiTheme="minorEastAsia" w:hAnsiTheme="minorEastAsia" w:eastAsiaTheme="minorEastAsia" w:cstheme="minorEastAsia"/>
          <w:color w:val="auto"/>
          <w:sz w:val="24"/>
          <w:szCs w:val="32"/>
          <w:lang w:val="en-US" w:eastAsia="zh-CN"/>
        </w:rPr>
        <w:t>12、响应</w:t>
      </w:r>
      <w:r>
        <w:rPr>
          <w:rFonts w:hint="eastAsia" w:asciiTheme="minorEastAsia" w:hAnsiTheme="minorEastAsia" w:eastAsiaTheme="minorEastAsia" w:cstheme="minorEastAsia"/>
          <w:color w:val="auto"/>
          <w:sz w:val="24"/>
          <w:szCs w:val="32"/>
          <w:lang w:val="en-US"/>
        </w:rPr>
        <w:t>文件递交截止时间：</w:t>
      </w:r>
      <w:r>
        <w:rPr>
          <w:rFonts w:hint="eastAsia" w:asciiTheme="minorEastAsia" w:hAnsiTheme="minorEastAsia" w:eastAsiaTheme="minorEastAsia" w:cstheme="minorEastAsia"/>
          <w:color w:val="auto"/>
          <w:sz w:val="24"/>
          <w:szCs w:val="32"/>
          <w:highlight w:val="none"/>
          <w:lang w:val="en-US"/>
        </w:rPr>
        <w:t>202</w:t>
      </w:r>
      <w:r>
        <w:rPr>
          <w:rFonts w:hint="eastAsia" w:asciiTheme="minorEastAsia" w:hAnsiTheme="minorEastAsia" w:eastAsiaTheme="minorEastAsia" w:cstheme="minorEastAsia"/>
          <w:color w:val="auto"/>
          <w:sz w:val="24"/>
          <w:szCs w:val="32"/>
          <w:highlight w:val="none"/>
          <w:lang w:val="en-US" w:eastAsia="zh-CN"/>
        </w:rPr>
        <w:t>6</w:t>
      </w:r>
      <w:r>
        <w:rPr>
          <w:rFonts w:hint="eastAsia" w:asciiTheme="minorEastAsia" w:hAnsiTheme="minorEastAsia" w:eastAsiaTheme="minorEastAsia" w:cstheme="minorEastAsia"/>
          <w:color w:val="auto"/>
          <w:sz w:val="24"/>
          <w:szCs w:val="32"/>
          <w:highlight w:val="none"/>
          <w:lang w:val="en-US"/>
        </w:rPr>
        <w:t>年</w:t>
      </w:r>
      <w:r>
        <w:rPr>
          <w:rFonts w:hint="eastAsia" w:asciiTheme="minorEastAsia" w:hAnsiTheme="minorEastAsia" w:eastAsiaTheme="minorEastAsia" w:cstheme="minorEastAsia"/>
          <w:color w:val="auto"/>
          <w:sz w:val="24"/>
          <w:szCs w:val="32"/>
          <w:highlight w:val="none"/>
          <w:lang w:val="en-US" w:eastAsia="zh-CN"/>
        </w:rPr>
        <w:t>10</w:t>
      </w:r>
      <w:r>
        <w:rPr>
          <w:rFonts w:hint="eastAsia" w:asciiTheme="minorEastAsia" w:hAnsiTheme="minorEastAsia" w:eastAsiaTheme="minorEastAsia" w:cstheme="minorEastAsia"/>
          <w:color w:val="auto"/>
          <w:sz w:val="24"/>
          <w:szCs w:val="32"/>
          <w:highlight w:val="none"/>
          <w:lang w:val="en-US"/>
        </w:rPr>
        <w:t>月</w:t>
      </w:r>
      <w:r>
        <w:rPr>
          <w:rFonts w:hint="eastAsia" w:asciiTheme="minorEastAsia" w:hAnsiTheme="minorEastAsia" w:eastAsiaTheme="minorEastAsia" w:cstheme="minorEastAsia"/>
          <w:color w:val="auto"/>
          <w:sz w:val="24"/>
          <w:szCs w:val="32"/>
          <w:highlight w:val="none"/>
          <w:lang w:val="en-US" w:eastAsia="zh-CN"/>
        </w:rPr>
        <w:t>09日10时00分</w:t>
      </w:r>
      <w:r>
        <w:rPr>
          <w:rFonts w:hint="eastAsia" w:asciiTheme="minorEastAsia" w:hAnsiTheme="minorEastAsia" w:eastAsiaTheme="minorEastAsia" w:cstheme="minorEastAsia"/>
          <w:color w:val="auto"/>
          <w:sz w:val="24"/>
          <w:szCs w:val="32"/>
          <w:lang w:val="en-US" w:eastAsia="zh-CN"/>
        </w:rPr>
        <w:t>（北</w:t>
      </w:r>
      <w:r>
        <w:rPr>
          <w:rFonts w:hint="eastAsia" w:asciiTheme="minorEastAsia" w:hAnsiTheme="minorEastAsia" w:eastAsiaTheme="minorEastAsia" w:cstheme="minorEastAsia"/>
          <w:color w:val="auto"/>
          <w:sz w:val="24"/>
          <w:szCs w:val="32"/>
          <w:lang w:val="en-US"/>
        </w:rPr>
        <w:t>京时间）。</w:t>
      </w:r>
    </w:p>
    <w:p w14:paraId="7211525E">
      <w:pPr>
        <w:spacing w:line="360" w:lineRule="auto"/>
        <w:rPr>
          <w:rFonts w:hint="eastAsia" w:asciiTheme="minorEastAsia" w:hAnsiTheme="minorEastAsia" w:eastAsiaTheme="minorEastAsia" w:cstheme="minorEastAsia"/>
          <w:color w:val="auto"/>
          <w:sz w:val="24"/>
          <w:szCs w:val="32"/>
          <w:lang w:val="en-US"/>
        </w:rPr>
      </w:pPr>
      <w:r>
        <w:rPr>
          <w:rFonts w:hint="eastAsia" w:asciiTheme="minorEastAsia" w:hAnsiTheme="minorEastAsia" w:eastAsiaTheme="minorEastAsia" w:cstheme="minorEastAsia"/>
          <w:color w:val="auto"/>
          <w:sz w:val="24"/>
          <w:szCs w:val="32"/>
          <w:lang w:val="en-US"/>
        </w:rPr>
        <w:t>1</w:t>
      </w:r>
      <w:r>
        <w:rPr>
          <w:rFonts w:hint="eastAsia" w:asciiTheme="minorEastAsia" w:hAnsiTheme="minorEastAsia" w:eastAsiaTheme="minorEastAsia" w:cstheme="minorEastAsia"/>
          <w:color w:val="auto"/>
          <w:sz w:val="24"/>
          <w:szCs w:val="32"/>
          <w:lang w:val="en-US" w:eastAsia="zh-CN"/>
        </w:rPr>
        <w:t>3</w:t>
      </w:r>
      <w:r>
        <w:rPr>
          <w:rFonts w:hint="eastAsia" w:asciiTheme="minorEastAsia" w:hAnsiTheme="minorEastAsia" w:eastAsiaTheme="minorEastAsia" w:cstheme="minorEastAsia"/>
          <w:color w:val="auto"/>
          <w:sz w:val="24"/>
          <w:szCs w:val="32"/>
          <w:lang w:val="en-US"/>
        </w:rPr>
        <w:t>、</w:t>
      </w:r>
      <w:r>
        <w:rPr>
          <w:rFonts w:hint="eastAsia" w:asciiTheme="minorEastAsia" w:hAnsiTheme="minorEastAsia" w:eastAsiaTheme="minorEastAsia" w:cstheme="minorEastAsia"/>
          <w:color w:val="auto"/>
          <w:sz w:val="24"/>
          <w:szCs w:val="32"/>
          <w:lang w:val="en-US" w:eastAsia="zh-CN"/>
        </w:rPr>
        <w:t>响应</w:t>
      </w:r>
      <w:r>
        <w:rPr>
          <w:rFonts w:hint="eastAsia" w:asciiTheme="minorEastAsia" w:hAnsiTheme="minorEastAsia" w:eastAsiaTheme="minorEastAsia" w:cstheme="minorEastAsia"/>
          <w:color w:val="auto"/>
          <w:sz w:val="24"/>
          <w:szCs w:val="32"/>
          <w:lang w:val="en-US"/>
        </w:rPr>
        <w:t>文件递交地点：北京市昌平区永安公园路体育活动中心院内（南门进院直行200米华诚永信二层）</w:t>
      </w:r>
      <w:r>
        <w:rPr>
          <w:rFonts w:hint="eastAsia" w:asciiTheme="minorEastAsia" w:hAnsiTheme="minorEastAsia" w:eastAsiaTheme="minorEastAsia" w:cstheme="minorEastAsia"/>
          <w:color w:val="auto"/>
          <w:sz w:val="24"/>
          <w:szCs w:val="32"/>
          <w:lang w:val="en-US" w:eastAsia="zh-CN"/>
        </w:rPr>
        <w:t>。</w:t>
      </w:r>
    </w:p>
    <w:p w14:paraId="1FA9297B">
      <w:pPr>
        <w:spacing w:line="360" w:lineRule="auto"/>
        <w:rPr>
          <w:rFonts w:hint="eastAsia" w:asciiTheme="minorEastAsia" w:hAnsiTheme="minorEastAsia" w:eastAsiaTheme="minorEastAsia" w:cstheme="minorEastAsia"/>
          <w:color w:val="auto"/>
          <w:sz w:val="24"/>
          <w:szCs w:val="32"/>
          <w:lang w:val="en-US" w:eastAsia="zh-CN"/>
        </w:rPr>
      </w:pPr>
      <w:r>
        <w:rPr>
          <w:rFonts w:hint="eastAsia" w:asciiTheme="minorEastAsia" w:hAnsiTheme="minorEastAsia" w:eastAsiaTheme="minorEastAsia" w:cstheme="minorEastAsia"/>
          <w:color w:val="auto"/>
          <w:sz w:val="24"/>
          <w:szCs w:val="32"/>
          <w:lang w:val="en-US"/>
        </w:rPr>
        <w:t>1</w:t>
      </w:r>
      <w:r>
        <w:rPr>
          <w:rFonts w:hint="eastAsia" w:asciiTheme="minorEastAsia" w:hAnsiTheme="minorEastAsia" w:eastAsiaTheme="minorEastAsia" w:cstheme="minorEastAsia"/>
          <w:color w:val="auto"/>
          <w:sz w:val="24"/>
          <w:szCs w:val="32"/>
          <w:lang w:val="en-US" w:eastAsia="zh-CN"/>
        </w:rPr>
        <w:t>4</w:t>
      </w:r>
      <w:r>
        <w:rPr>
          <w:rFonts w:hint="eastAsia" w:asciiTheme="minorEastAsia" w:hAnsiTheme="minorEastAsia" w:eastAsiaTheme="minorEastAsia" w:cstheme="minorEastAsia"/>
          <w:color w:val="auto"/>
          <w:sz w:val="24"/>
          <w:szCs w:val="32"/>
          <w:lang w:val="en-US"/>
        </w:rPr>
        <w:t>、评标方法：综合评分法</w:t>
      </w:r>
      <w:r>
        <w:rPr>
          <w:rFonts w:hint="eastAsia" w:asciiTheme="minorEastAsia" w:hAnsiTheme="minorEastAsia" w:eastAsiaTheme="minorEastAsia" w:cstheme="minorEastAsia"/>
          <w:color w:val="auto"/>
          <w:sz w:val="24"/>
          <w:szCs w:val="32"/>
          <w:lang w:val="en-US" w:eastAsia="zh-CN"/>
        </w:rPr>
        <w:t>。</w:t>
      </w:r>
    </w:p>
    <w:p w14:paraId="22657452">
      <w:pPr>
        <w:spacing w:line="360" w:lineRule="auto"/>
        <w:rPr>
          <w:rFonts w:hint="eastAsia" w:asciiTheme="minorEastAsia" w:hAnsiTheme="minorEastAsia" w:eastAsiaTheme="minorEastAsia" w:cstheme="minorEastAsia"/>
          <w:color w:val="auto"/>
          <w:sz w:val="24"/>
          <w:szCs w:val="32"/>
          <w:lang w:val="en-US" w:eastAsia="zh-CN"/>
        </w:rPr>
      </w:pPr>
      <w:r>
        <w:rPr>
          <w:rFonts w:hint="eastAsia" w:asciiTheme="minorEastAsia" w:hAnsiTheme="minorEastAsia" w:eastAsiaTheme="minorEastAsia" w:cstheme="minorEastAsia"/>
          <w:color w:val="auto"/>
          <w:sz w:val="24"/>
          <w:szCs w:val="32"/>
          <w:lang w:val="en-US"/>
        </w:rPr>
        <w:t>1</w:t>
      </w:r>
      <w:r>
        <w:rPr>
          <w:rFonts w:hint="eastAsia" w:asciiTheme="minorEastAsia" w:hAnsiTheme="minorEastAsia" w:eastAsiaTheme="minorEastAsia" w:cstheme="minorEastAsia"/>
          <w:color w:val="auto"/>
          <w:sz w:val="24"/>
          <w:szCs w:val="32"/>
          <w:lang w:val="en-US" w:eastAsia="zh-CN"/>
        </w:rPr>
        <w:t>5</w:t>
      </w:r>
      <w:r>
        <w:rPr>
          <w:rFonts w:hint="eastAsia" w:asciiTheme="minorEastAsia" w:hAnsiTheme="minorEastAsia" w:eastAsiaTheme="minorEastAsia" w:cstheme="minorEastAsia"/>
          <w:color w:val="auto"/>
          <w:sz w:val="24"/>
          <w:szCs w:val="32"/>
          <w:lang w:val="en-US"/>
        </w:rPr>
        <w:t>、本项目</w:t>
      </w:r>
      <w:r>
        <w:rPr>
          <w:rFonts w:hint="eastAsia" w:asciiTheme="minorEastAsia" w:hAnsiTheme="minorEastAsia" w:eastAsiaTheme="minorEastAsia" w:cstheme="minorEastAsia"/>
          <w:color w:val="auto"/>
          <w:sz w:val="24"/>
          <w:szCs w:val="32"/>
          <w:lang w:val="en-US" w:eastAsia="zh-CN"/>
        </w:rPr>
        <w:t>采购</w:t>
      </w:r>
      <w:r>
        <w:rPr>
          <w:rFonts w:hint="eastAsia" w:asciiTheme="minorEastAsia" w:hAnsiTheme="minorEastAsia" w:eastAsiaTheme="minorEastAsia" w:cstheme="minorEastAsia"/>
          <w:color w:val="auto"/>
          <w:sz w:val="24"/>
          <w:szCs w:val="32"/>
          <w:lang w:val="en-US"/>
        </w:rPr>
        <w:t>公告在</w:t>
      </w:r>
      <w:r>
        <w:rPr>
          <w:rFonts w:hint="eastAsia" w:asciiTheme="minorEastAsia" w:hAnsiTheme="minorEastAsia" w:eastAsiaTheme="minorEastAsia" w:cstheme="minorEastAsia"/>
          <w:color w:val="auto"/>
          <w:sz w:val="24"/>
          <w:szCs w:val="32"/>
          <w:lang w:val="en-US" w:eastAsia="zh-CN"/>
        </w:rPr>
        <w:t>北京市颐和园管理处官方网站</w:t>
      </w:r>
      <w:r>
        <w:rPr>
          <w:rFonts w:hint="eastAsia" w:asciiTheme="minorEastAsia" w:hAnsiTheme="minorEastAsia" w:eastAsiaTheme="minorEastAsia" w:cstheme="minorEastAsia"/>
          <w:color w:val="auto"/>
          <w:sz w:val="24"/>
          <w:szCs w:val="32"/>
          <w:lang w:val="en-US"/>
        </w:rPr>
        <w:t>公布。</w:t>
      </w:r>
    </w:p>
    <w:p w14:paraId="518D4610">
      <w:pPr>
        <w:spacing w:line="360" w:lineRule="auto"/>
        <w:rPr>
          <w:rFonts w:hint="eastAsia" w:asciiTheme="minorEastAsia" w:hAnsiTheme="minorEastAsia" w:eastAsiaTheme="minorEastAsia" w:cstheme="minorEastAsia"/>
          <w:color w:val="auto"/>
          <w:sz w:val="24"/>
          <w:szCs w:val="32"/>
          <w:lang w:val="en-US"/>
        </w:rPr>
      </w:pPr>
      <w:r>
        <w:rPr>
          <w:rFonts w:hint="eastAsia" w:asciiTheme="minorEastAsia" w:hAnsiTheme="minorEastAsia" w:eastAsiaTheme="minorEastAsia" w:cstheme="minorEastAsia"/>
          <w:color w:val="auto"/>
          <w:sz w:val="24"/>
          <w:szCs w:val="32"/>
          <w:lang w:val="en-US"/>
        </w:rPr>
        <w:t>1</w:t>
      </w:r>
      <w:r>
        <w:rPr>
          <w:rFonts w:hint="eastAsia" w:asciiTheme="minorEastAsia" w:hAnsiTheme="minorEastAsia" w:eastAsiaTheme="minorEastAsia" w:cstheme="minorEastAsia"/>
          <w:color w:val="auto"/>
          <w:sz w:val="24"/>
          <w:szCs w:val="32"/>
          <w:lang w:val="en-US" w:eastAsia="zh-CN"/>
        </w:rPr>
        <w:t>6</w:t>
      </w:r>
      <w:r>
        <w:rPr>
          <w:rFonts w:hint="eastAsia" w:asciiTheme="minorEastAsia" w:hAnsiTheme="minorEastAsia" w:eastAsiaTheme="minorEastAsia" w:cstheme="minorEastAsia"/>
          <w:color w:val="auto"/>
          <w:sz w:val="24"/>
          <w:szCs w:val="32"/>
          <w:lang w:val="en-US"/>
        </w:rPr>
        <w:t>、</w:t>
      </w:r>
      <w:bookmarkStart w:id="0" w:name="_Hlk44503369"/>
      <w:r>
        <w:rPr>
          <w:rFonts w:hint="eastAsia" w:asciiTheme="minorEastAsia" w:hAnsiTheme="minorEastAsia" w:eastAsiaTheme="minorEastAsia" w:cstheme="minorEastAsia"/>
          <w:color w:val="auto"/>
          <w:sz w:val="24"/>
          <w:szCs w:val="32"/>
          <w:lang w:val="en-US"/>
        </w:rPr>
        <w:t>凡对本次</w:t>
      </w:r>
      <w:r>
        <w:rPr>
          <w:rFonts w:hint="eastAsia" w:asciiTheme="minorEastAsia" w:hAnsiTheme="minorEastAsia" w:eastAsiaTheme="minorEastAsia" w:cstheme="minorEastAsia"/>
          <w:color w:val="auto"/>
          <w:sz w:val="24"/>
          <w:szCs w:val="32"/>
          <w:lang w:val="en-US" w:eastAsia="zh-CN"/>
        </w:rPr>
        <w:t>采购</w:t>
      </w:r>
      <w:r>
        <w:rPr>
          <w:rFonts w:hint="eastAsia" w:asciiTheme="minorEastAsia" w:hAnsiTheme="minorEastAsia" w:eastAsiaTheme="minorEastAsia" w:cstheme="minorEastAsia"/>
          <w:color w:val="auto"/>
          <w:sz w:val="24"/>
          <w:szCs w:val="32"/>
          <w:lang w:val="en-US"/>
        </w:rPr>
        <w:t>提出询问及质疑，请与</w:t>
      </w:r>
      <w:r>
        <w:rPr>
          <w:rFonts w:hint="eastAsia" w:asciiTheme="minorEastAsia" w:hAnsiTheme="minorEastAsia" w:eastAsiaTheme="minorEastAsia" w:cstheme="minorEastAsia"/>
          <w:color w:val="auto"/>
          <w:sz w:val="24"/>
          <w:szCs w:val="32"/>
          <w:lang w:val="en-US" w:eastAsia="zh-CN"/>
        </w:rPr>
        <w:t>北京华诚永信工程管理有限</w:t>
      </w:r>
      <w:r>
        <w:rPr>
          <w:rFonts w:hint="eastAsia" w:asciiTheme="minorEastAsia" w:hAnsiTheme="minorEastAsia" w:eastAsiaTheme="minorEastAsia" w:cstheme="minorEastAsia"/>
          <w:color w:val="auto"/>
          <w:sz w:val="24"/>
          <w:szCs w:val="32"/>
          <w:lang w:val="en-US"/>
        </w:rPr>
        <w:t>公司联系（询问及质疑的询问请以信函的形式）</w:t>
      </w:r>
      <w:bookmarkEnd w:id="0"/>
      <w:r>
        <w:rPr>
          <w:rFonts w:hint="eastAsia" w:asciiTheme="minorEastAsia" w:hAnsiTheme="minorEastAsia" w:eastAsiaTheme="minorEastAsia" w:cstheme="minorEastAsia"/>
          <w:color w:val="auto"/>
          <w:sz w:val="24"/>
          <w:szCs w:val="32"/>
          <w:lang w:val="en-US"/>
        </w:rPr>
        <w:t>。</w:t>
      </w:r>
    </w:p>
    <w:p w14:paraId="16A9C581">
      <w:pPr>
        <w:spacing w:line="360" w:lineRule="auto"/>
        <w:rPr>
          <w:rFonts w:hint="eastAsia" w:asciiTheme="minorEastAsia" w:hAnsiTheme="minorEastAsia" w:eastAsiaTheme="minorEastAsia" w:cstheme="minorEastAsia"/>
          <w:color w:val="auto"/>
          <w:sz w:val="24"/>
          <w:szCs w:val="32"/>
          <w:lang w:val="en-US" w:eastAsia="zh-CN"/>
        </w:rPr>
      </w:pPr>
      <w:r>
        <w:rPr>
          <w:rFonts w:hint="eastAsia" w:asciiTheme="minorEastAsia" w:hAnsiTheme="minorEastAsia" w:eastAsiaTheme="minorEastAsia" w:cstheme="minorEastAsia"/>
          <w:color w:val="auto"/>
          <w:sz w:val="24"/>
          <w:szCs w:val="32"/>
          <w:lang w:val="en-US"/>
        </w:rPr>
        <w:t>采 购 人：</w:t>
      </w:r>
      <w:r>
        <w:rPr>
          <w:rFonts w:hint="eastAsia" w:asciiTheme="minorEastAsia" w:hAnsiTheme="minorEastAsia" w:eastAsiaTheme="minorEastAsia" w:cstheme="minorEastAsia"/>
          <w:color w:val="auto"/>
          <w:sz w:val="24"/>
          <w:szCs w:val="32"/>
          <w:lang w:val="en-US" w:eastAsia="zh-CN"/>
        </w:rPr>
        <w:t>北京市颐和园管理处</w:t>
      </w:r>
    </w:p>
    <w:p w14:paraId="57E24326">
      <w:pPr>
        <w:spacing w:line="360" w:lineRule="auto"/>
        <w:rPr>
          <w:rFonts w:hint="eastAsia" w:asciiTheme="minorEastAsia" w:hAnsiTheme="minorEastAsia" w:eastAsiaTheme="minorEastAsia" w:cstheme="minorEastAsia"/>
          <w:color w:val="auto"/>
          <w:sz w:val="24"/>
          <w:szCs w:val="32"/>
          <w:lang w:val="en-US" w:eastAsia="zh-CN"/>
        </w:rPr>
      </w:pPr>
      <w:r>
        <w:rPr>
          <w:rFonts w:hint="eastAsia" w:asciiTheme="minorEastAsia" w:hAnsiTheme="minorEastAsia" w:eastAsiaTheme="minorEastAsia" w:cstheme="minorEastAsia"/>
          <w:color w:val="auto"/>
          <w:sz w:val="24"/>
          <w:szCs w:val="32"/>
          <w:lang w:val="en-US"/>
        </w:rPr>
        <w:t>地  址：北京市海淀区宫门前街甲23号</w:t>
      </w:r>
      <w:r>
        <w:rPr>
          <w:rFonts w:hint="eastAsia" w:asciiTheme="minorEastAsia" w:hAnsiTheme="minorEastAsia" w:eastAsiaTheme="minorEastAsia" w:cstheme="minorEastAsia"/>
          <w:color w:val="auto"/>
          <w:sz w:val="24"/>
          <w:szCs w:val="32"/>
          <w:lang w:val="en-US" w:eastAsia="zh-CN"/>
        </w:rPr>
        <w:t>南门</w:t>
      </w:r>
    </w:p>
    <w:p w14:paraId="1B44639B">
      <w:pPr>
        <w:spacing w:line="360" w:lineRule="auto"/>
        <w:rPr>
          <w:rFonts w:hint="eastAsia" w:asciiTheme="minorEastAsia" w:hAnsiTheme="minorEastAsia" w:eastAsiaTheme="minorEastAsia" w:cstheme="minorEastAsia"/>
          <w:color w:val="auto"/>
          <w:sz w:val="24"/>
          <w:szCs w:val="32"/>
          <w:lang w:val="en-US" w:eastAsia="zh-CN"/>
        </w:rPr>
      </w:pPr>
      <w:r>
        <w:rPr>
          <w:rFonts w:hint="eastAsia" w:asciiTheme="minorEastAsia" w:hAnsiTheme="minorEastAsia" w:eastAsiaTheme="minorEastAsia" w:cstheme="minorEastAsia"/>
          <w:color w:val="auto"/>
          <w:sz w:val="24"/>
          <w:szCs w:val="32"/>
          <w:lang w:val="en-US"/>
        </w:rPr>
        <w:t>联 系 人：</w:t>
      </w:r>
      <w:r>
        <w:rPr>
          <w:rFonts w:hint="eastAsia" w:asciiTheme="minorEastAsia" w:hAnsiTheme="minorEastAsia" w:eastAsiaTheme="minorEastAsia" w:cstheme="minorEastAsia"/>
          <w:color w:val="auto"/>
          <w:sz w:val="24"/>
          <w:szCs w:val="32"/>
          <w:lang w:val="en-US" w:eastAsia="zh-CN"/>
        </w:rPr>
        <w:t>王老师</w:t>
      </w:r>
    </w:p>
    <w:p w14:paraId="36629E42">
      <w:pPr>
        <w:spacing w:line="360" w:lineRule="auto"/>
        <w:rPr>
          <w:rFonts w:hint="eastAsia" w:asciiTheme="minorEastAsia" w:hAnsiTheme="minorEastAsia" w:eastAsiaTheme="minorEastAsia" w:cstheme="minorEastAsia"/>
          <w:color w:val="auto"/>
          <w:sz w:val="24"/>
          <w:szCs w:val="32"/>
          <w:lang w:val="en-US" w:eastAsia="zh-CN"/>
        </w:rPr>
      </w:pPr>
      <w:r>
        <w:rPr>
          <w:rFonts w:hint="eastAsia" w:asciiTheme="minorEastAsia" w:hAnsiTheme="minorEastAsia" w:eastAsiaTheme="minorEastAsia" w:cstheme="minorEastAsia"/>
          <w:color w:val="auto"/>
          <w:sz w:val="24"/>
          <w:szCs w:val="32"/>
          <w:lang w:val="en-US"/>
        </w:rPr>
        <w:t>联系方式</w:t>
      </w:r>
      <w:r>
        <w:rPr>
          <w:rFonts w:hint="eastAsia" w:asciiTheme="minorEastAsia" w:hAnsiTheme="minorEastAsia" w:eastAsiaTheme="minorEastAsia" w:cstheme="minorEastAsia"/>
          <w:color w:val="auto"/>
          <w:sz w:val="24"/>
          <w:szCs w:val="32"/>
          <w:lang w:val="en-US" w:eastAsia="zh-CN"/>
        </w:rPr>
        <w:t>：（010）</w:t>
      </w:r>
      <w:r>
        <w:rPr>
          <w:rFonts w:hint="eastAsia" w:asciiTheme="minorEastAsia" w:hAnsiTheme="minorEastAsia" w:eastAsiaTheme="minorEastAsia" w:cstheme="minorEastAsia"/>
          <w:color w:val="auto"/>
          <w:sz w:val="24"/>
          <w:szCs w:val="32"/>
          <w:lang w:val="en-US"/>
        </w:rPr>
        <w:t>62881144—622</w:t>
      </w:r>
      <w:r>
        <w:rPr>
          <w:rFonts w:hint="eastAsia" w:asciiTheme="minorEastAsia" w:hAnsiTheme="minorEastAsia" w:eastAsiaTheme="minorEastAsia" w:cstheme="minorEastAsia"/>
          <w:color w:val="auto"/>
          <w:sz w:val="24"/>
          <w:szCs w:val="32"/>
          <w:lang w:val="en-US" w:eastAsia="zh-CN"/>
        </w:rPr>
        <w:t>8</w:t>
      </w:r>
    </w:p>
    <w:p w14:paraId="6D36DF7E">
      <w:pPr>
        <w:spacing w:line="360" w:lineRule="auto"/>
        <w:rPr>
          <w:rFonts w:hint="eastAsia" w:asciiTheme="minorEastAsia" w:hAnsiTheme="minorEastAsia" w:eastAsiaTheme="minorEastAsia" w:cstheme="minorEastAsia"/>
          <w:color w:val="auto"/>
          <w:sz w:val="24"/>
          <w:szCs w:val="32"/>
          <w:lang w:val="en-US"/>
        </w:rPr>
      </w:pPr>
      <w:r>
        <w:rPr>
          <w:rFonts w:hint="eastAsia" w:asciiTheme="minorEastAsia" w:hAnsiTheme="minorEastAsia" w:eastAsiaTheme="minorEastAsia" w:cstheme="minorEastAsia"/>
          <w:color w:val="auto"/>
          <w:sz w:val="24"/>
          <w:szCs w:val="32"/>
          <w:lang w:val="en-US"/>
        </w:rPr>
        <w:t>采购代理机构信息</w:t>
      </w:r>
    </w:p>
    <w:p w14:paraId="0A44C7F9">
      <w:pPr>
        <w:spacing w:line="360" w:lineRule="auto"/>
        <w:rPr>
          <w:rFonts w:hint="eastAsia" w:asciiTheme="minorEastAsia" w:hAnsiTheme="minorEastAsia" w:eastAsiaTheme="minorEastAsia" w:cstheme="minorEastAsia"/>
          <w:color w:val="auto"/>
          <w:sz w:val="24"/>
          <w:szCs w:val="32"/>
          <w:lang w:val="en-US" w:eastAsia="zh-CN"/>
        </w:rPr>
      </w:pPr>
      <w:r>
        <w:rPr>
          <w:rFonts w:hint="eastAsia" w:asciiTheme="minorEastAsia" w:hAnsiTheme="minorEastAsia" w:eastAsiaTheme="minorEastAsia" w:cstheme="minorEastAsia"/>
          <w:color w:val="auto"/>
          <w:sz w:val="24"/>
          <w:szCs w:val="32"/>
          <w:lang w:val="en-US"/>
        </w:rPr>
        <w:t>名    称：</w:t>
      </w:r>
      <w:r>
        <w:rPr>
          <w:rFonts w:hint="eastAsia" w:asciiTheme="minorEastAsia" w:hAnsiTheme="minorEastAsia" w:eastAsiaTheme="minorEastAsia" w:cstheme="minorEastAsia"/>
          <w:color w:val="auto"/>
          <w:sz w:val="24"/>
          <w:szCs w:val="32"/>
          <w:lang w:val="en-US" w:eastAsia="zh-CN"/>
        </w:rPr>
        <w:t>北京华诚永信工程管理有限公司</w:t>
      </w:r>
    </w:p>
    <w:p w14:paraId="3123476A">
      <w:pPr>
        <w:spacing w:line="360" w:lineRule="auto"/>
        <w:rPr>
          <w:rFonts w:hint="eastAsia" w:asciiTheme="minorEastAsia" w:hAnsiTheme="minorEastAsia" w:eastAsiaTheme="minorEastAsia" w:cstheme="minorEastAsia"/>
          <w:color w:val="auto"/>
          <w:sz w:val="24"/>
          <w:szCs w:val="32"/>
          <w:lang w:val="en-US"/>
        </w:rPr>
      </w:pPr>
      <w:r>
        <w:rPr>
          <w:rFonts w:hint="eastAsia" w:asciiTheme="minorEastAsia" w:hAnsiTheme="minorEastAsia" w:eastAsiaTheme="minorEastAsia" w:cstheme="minorEastAsia"/>
          <w:color w:val="auto"/>
          <w:sz w:val="24"/>
          <w:szCs w:val="32"/>
          <w:lang w:val="en-US"/>
        </w:rPr>
        <w:t>地    址：北京市昌平区体育活动中心院内</w:t>
      </w:r>
    </w:p>
    <w:p w14:paraId="585DBB6C">
      <w:pPr>
        <w:spacing w:line="360" w:lineRule="auto"/>
        <w:rPr>
          <w:rFonts w:hint="eastAsia" w:asciiTheme="minorEastAsia" w:hAnsiTheme="minorEastAsia" w:eastAsiaTheme="minorEastAsia" w:cstheme="minorEastAsia"/>
          <w:color w:val="auto"/>
          <w:sz w:val="24"/>
          <w:szCs w:val="32"/>
          <w:lang w:val="en-US"/>
        </w:rPr>
      </w:pPr>
      <w:r>
        <w:rPr>
          <w:rFonts w:hint="eastAsia" w:asciiTheme="minorEastAsia" w:hAnsiTheme="minorEastAsia" w:eastAsiaTheme="minorEastAsia" w:cstheme="minorEastAsia"/>
          <w:color w:val="auto"/>
          <w:sz w:val="24"/>
          <w:szCs w:val="32"/>
          <w:lang w:val="en-US"/>
        </w:rPr>
        <w:t>联 系 人：吕</w:t>
      </w:r>
      <w:r>
        <w:rPr>
          <w:rFonts w:hint="eastAsia" w:asciiTheme="minorEastAsia" w:hAnsiTheme="minorEastAsia" w:eastAsiaTheme="minorEastAsia" w:cstheme="minorEastAsia"/>
          <w:color w:val="auto"/>
          <w:sz w:val="24"/>
          <w:szCs w:val="32"/>
          <w:lang w:val="en-US" w:eastAsia="zh-CN"/>
        </w:rPr>
        <w:t>骉</w:t>
      </w:r>
    </w:p>
    <w:p w14:paraId="1861D699">
      <w:pPr>
        <w:spacing w:line="360" w:lineRule="auto"/>
        <w:rPr>
          <w:rFonts w:hint="eastAsia" w:asciiTheme="minorEastAsia" w:hAnsiTheme="minorEastAsia" w:eastAsiaTheme="minorEastAsia" w:cstheme="minorEastAsia"/>
          <w:color w:val="auto"/>
          <w:sz w:val="24"/>
          <w:szCs w:val="32"/>
          <w:lang w:val="en-US"/>
        </w:rPr>
      </w:pPr>
      <w:r>
        <w:rPr>
          <w:rFonts w:hint="eastAsia" w:asciiTheme="minorEastAsia" w:hAnsiTheme="minorEastAsia" w:eastAsiaTheme="minorEastAsia" w:cstheme="minorEastAsia"/>
          <w:color w:val="auto"/>
          <w:sz w:val="24"/>
          <w:szCs w:val="32"/>
          <w:lang w:val="en-US"/>
        </w:rPr>
        <w:t>联系方式：13520992624</w:t>
      </w:r>
    </w:p>
    <w:p w14:paraId="64EBD826">
      <w:pPr>
        <w:spacing w:line="360" w:lineRule="auto"/>
        <w:rPr>
          <w:rFonts w:hint="eastAsia" w:asciiTheme="minorEastAsia" w:hAnsiTheme="minorEastAsia" w:eastAsiaTheme="minorEastAsia" w:cstheme="minorEastAsia"/>
          <w:color w:val="auto"/>
          <w:sz w:val="24"/>
          <w:szCs w:val="32"/>
          <w:lang w:val="en-US"/>
        </w:rPr>
      </w:pPr>
    </w:p>
    <w:p w14:paraId="7837EF87">
      <w:pPr>
        <w:spacing w:line="360" w:lineRule="auto"/>
        <w:rPr>
          <w:rFonts w:hint="eastAsia" w:asciiTheme="minorEastAsia" w:hAnsiTheme="minorEastAsia" w:eastAsiaTheme="minorEastAsia" w:cstheme="minorEastAsia"/>
          <w:color w:val="auto"/>
          <w:sz w:val="24"/>
          <w:szCs w:val="32"/>
          <w:lang w:val="en-US"/>
        </w:rPr>
      </w:pPr>
    </w:p>
    <w:p w14:paraId="525B1AC4">
      <w:pPr>
        <w:spacing w:line="360" w:lineRule="auto"/>
        <w:rPr>
          <w:rFonts w:hint="eastAsia" w:asciiTheme="minorEastAsia" w:hAnsiTheme="minorEastAsia" w:eastAsiaTheme="minorEastAsia" w:cstheme="minorEastAsia"/>
          <w:color w:val="auto"/>
          <w:sz w:val="24"/>
          <w:szCs w:val="32"/>
          <w:lang w:val="en-US"/>
        </w:rPr>
      </w:pPr>
    </w:p>
    <w:p w14:paraId="3EB0ED88">
      <w:pPr>
        <w:spacing w:line="360" w:lineRule="auto"/>
        <w:rPr>
          <w:rFonts w:hint="eastAsia" w:asciiTheme="minorEastAsia" w:hAnsiTheme="minorEastAsia" w:eastAsiaTheme="minorEastAsia" w:cstheme="minorEastAsia"/>
          <w:color w:val="auto"/>
          <w:sz w:val="24"/>
          <w:szCs w:val="32"/>
          <w:lang w:val="en-US"/>
        </w:rPr>
      </w:pPr>
    </w:p>
    <w:p w14:paraId="03DBBFED">
      <w:pPr>
        <w:spacing w:line="360" w:lineRule="auto"/>
        <w:rPr>
          <w:rFonts w:hint="eastAsia" w:asciiTheme="minorEastAsia" w:hAnsiTheme="minorEastAsia" w:eastAsiaTheme="minorEastAsia" w:cstheme="minorEastAsia"/>
          <w:color w:val="auto"/>
          <w:sz w:val="24"/>
          <w:szCs w:val="32"/>
          <w:lang w:val="en-US"/>
        </w:rPr>
      </w:pPr>
    </w:p>
    <w:p w14:paraId="086A0699">
      <w:pPr>
        <w:spacing w:line="360" w:lineRule="auto"/>
        <w:rPr>
          <w:rFonts w:hint="eastAsia" w:asciiTheme="minorEastAsia" w:hAnsiTheme="minorEastAsia" w:eastAsiaTheme="minorEastAsia" w:cstheme="minorEastAsia"/>
          <w:color w:val="auto"/>
          <w:sz w:val="24"/>
          <w:szCs w:val="32"/>
          <w:lang w:val="en-US"/>
        </w:rPr>
      </w:pPr>
    </w:p>
    <w:p w14:paraId="647C2F73">
      <w:pPr>
        <w:spacing w:line="360" w:lineRule="auto"/>
        <w:rPr>
          <w:rFonts w:hint="eastAsia" w:asciiTheme="minorEastAsia" w:hAnsiTheme="minorEastAsia" w:eastAsiaTheme="minorEastAsia" w:cstheme="minorEastAsia"/>
          <w:color w:val="auto"/>
          <w:sz w:val="24"/>
          <w:szCs w:val="32"/>
          <w:lang w:val="en-US"/>
        </w:rPr>
      </w:pPr>
    </w:p>
    <w:p w14:paraId="178685D6">
      <w:pPr>
        <w:spacing w:line="360" w:lineRule="auto"/>
        <w:rPr>
          <w:rFonts w:hint="eastAsia" w:asciiTheme="minorEastAsia" w:hAnsiTheme="minorEastAsia" w:eastAsiaTheme="minorEastAsia" w:cstheme="minorEastAsia"/>
          <w:color w:val="auto"/>
          <w:sz w:val="24"/>
          <w:szCs w:val="32"/>
          <w:lang w:val="en-US"/>
        </w:rPr>
      </w:pPr>
    </w:p>
    <w:p w14:paraId="68C1CF4D">
      <w:pPr>
        <w:spacing w:line="360" w:lineRule="auto"/>
        <w:rPr>
          <w:rFonts w:hint="eastAsia" w:asciiTheme="minorEastAsia" w:hAnsiTheme="minorEastAsia" w:eastAsiaTheme="minorEastAsia" w:cstheme="minorEastAsia"/>
          <w:color w:val="auto"/>
          <w:sz w:val="24"/>
          <w:szCs w:val="32"/>
          <w:lang w:val="en-US"/>
        </w:rPr>
      </w:pPr>
    </w:p>
    <w:p w14:paraId="5F102B22">
      <w:pPr>
        <w:spacing w:line="360" w:lineRule="auto"/>
        <w:rPr>
          <w:rFonts w:hint="eastAsia" w:asciiTheme="minorEastAsia" w:hAnsiTheme="minorEastAsia" w:eastAsiaTheme="minorEastAsia" w:cstheme="minorEastAsia"/>
          <w:color w:val="auto"/>
          <w:sz w:val="24"/>
          <w:szCs w:val="32"/>
          <w:lang w:val="en-US"/>
        </w:rPr>
      </w:pPr>
    </w:p>
    <w:p w14:paraId="09C31E58">
      <w:pPr>
        <w:pStyle w:val="2"/>
        <w:spacing w:line="240" w:lineRule="auto"/>
        <w:jc w:val="center"/>
        <w:rPr>
          <w:rStyle w:val="9"/>
          <w:rFonts w:hint="eastAsia"/>
          <w:b/>
          <w:bCs/>
          <w:sz w:val="24"/>
          <w:szCs w:val="24"/>
        </w:rPr>
      </w:pPr>
      <w:r>
        <w:rPr>
          <w:rStyle w:val="9"/>
          <w:rFonts w:hint="eastAsia"/>
          <w:b/>
          <w:bCs/>
          <w:sz w:val="24"/>
          <w:szCs w:val="24"/>
        </w:rPr>
        <w:t>采购需求</w:t>
      </w:r>
    </w:p>
    <w:p w14:paraId="6642D0BF">
      <w:pPr>
        <w:spacing w:line="480" w:lineRule="auto"/>
        <w:rPr>
          <w:rFonts w:ascii="宋体" w:hAnsi="宋体" w:cs="宋体"/>
          <w:sz w:val="24"/>
          <w:szCs w:val="32"/>
          <w:highlight w:val="none"/>
        </w:rPr>
      </w:pPr>
      <w:r>
        <w:rPr>
          <w:rFonts w:hint="eastAsia" w:ascii="宋体" w:hAnsi="宋体" w:cs="宋体"/>
          <w:sz w:val="24"/>
          <w:szCs w:val="32"/>
          <w:highlight w:val="none"/>
        </w:rPr>
        <w:t>项目名称：</w:t>
      </w:r>
      <w:r>
        <w:rPr>
          <w:rFonts w:hint="eastAsia" w:ascii="宋体" w:hAnsi="宋体" w:cs="宋体"/>
          <w:sz w:val="24"/>
          <w:szCs w:val="32"/>
          <w:highlight w:val="none"/>
          <w:lang w:val="en-US" w:eastAsia="zh-CN"/>
        </w:rPr>
        <w:t>颐和园传统宫灯设计制作及区域布设项目-传统宫灯制作</w:t>
      </w:r>
      <w:r>
        <w:rPr>
          <w:rFonts w:hint="eastAsia" w:ascii="宋体" w:hAnsi="宋体" w:cs="宋体"/>
          <w:sz w:val="24"/>
          <w:szCs w:val="32"/>
          <w:highlight w:val="none"/>
        </w:rPr>
        <w:t>；</w:t>
      </w:r>
    </w:p>
    <w:p w14:paraId="1F051D3E">
      <w:pPr>
        <w:spacing w:line="480" w:lineRule="auto"/>
        <w:rPr>
          <w:rFonts w:hint="eastAsia" w:ascii="宋体" w:hAnsi="宋体" w:cs="宋体"/>
          <w:sz w:val="24"/>
          <w:szCs w:val="32"/>
          <w:highlight w:val="none"/>
        </w:rPr>
      </w:pPr>
      <w:r>
        <w:rPr>
          <w:rFonts w:hint="eastAsia" w:ascii="宋体" w:hAnsi="宋体" w:cs="宋体"/>
          <w:sz w:val="24"/>
          <w:szCs w:val="32"/>
          <w:highlight w:val="none"/>
        </w:rPr>
        <w:t>项目预算金额：</w:t>
      </w:r>
      <w:r>
        <w:rPr>
          <w:rFonts w:hint="eastAsia" w:ascii="宋体" w:hAnsi="宋体" w:cs="宋体"/>
          <w:sz w:val="24"/>
          <w:szCs w:val="32"/>
          <w:highlight w:val="none"/>
          <w:lang w:val="en-US" w:eastAsia="zh-CN"/>
        </w:rPr>
        <w:t>77.7</w:t>
      </w:r>
      <w:r>
        <w:rPr>
          <w:rFonts w:hint="eastAsia" w:ascii="宋体" w:hAnsi="宋体" w:cs="宋体"/>
          <w:sz w:val="24"/>
          <w:szCs w:val="32"/>
          <w:highlight w:val="none"/>
        </w:rPr>
        <w:t>万元；</w:t>
      </w:r>
    </w:p>
    <w:p w14:paraId="7CBB4400">
      <w:pPr>
        <w:spacing w:line="480" w:lineRule="auto"/>
        <w:rPr>
          <w:rFonts w:hint="eastAsia" w:ascii="宋体" w:hAnsi="宋体" w:cs="宋体"/>
          <w:b/>
          <w:bCs/>
          <w:sz w:val="24"/>
          <w:szCs w:val="32"/>
          <w:lang w:eastAsia="zh-CN"/>
        </w:rPr>
      </w:pPr>
      <w:r>
        <w:rPr>
          <w:rFonts w:hint="eastAsia" w:ascii="宋体" w:hAnsi="宋体" w:cs="宋体"/>
          <w:sz w:val="24"/>
          <w:szCs w:val="32"/>
          <w:highlight w:val="none"/>
        </w:rPr>
        <w:t>最高投标限价：</w:t>
      </w:r>
      <w:r>
        <w:rPr>
          <w:rFonts w:hint="eastAsia" w:ascii="宋体" w:hAnsi="宋体" w:cs="宋体"/>
          <w:sz w:val="24"/>
          <w:szCs w:val="32"/>
          <w:highlight w:val="none"/>
          <w:lang w:val="en-US" w:eastAsia="zh-CN"/>
        </w:rPr>
        <w:t>77.7</w:t>
      </w:r>
      <w:r>
        <w:rPr>
          <w:rFonts w:hint="eastAsia" w:ascii="宋体" w:hAnsi="宋体" w:cs="宋体"/>
          <w:sz w:val="24"/>
          <w:szCs w:val="32"/>
          <w:highlight w:val="none"/>
        </w:rPr>
        <w:t>万元；</w:t>
      </w:r>
    </w:p>
    <w:p w14:paraId="0DEEFB47">
      <w:pPr>
        <w:spacing w:line="360" w:lineRule="auto"/>
        <w:rPr>
          <w:b/>
          <w:bCs/>
          <w:sz w:val="24"/>
          <w:szCs w:val="32"/>
        </w:rPr>
      </w:pPr>
      <w:r>
        <w:rPr>
          <w:rFonts w:hint="eastAsia"/>
          <w:b/>
          <w:bCs/>
          <w:sz w:val="24"/>
          <w:szCs w:val="32"/>
        </w:rPr>
        <w:t>一、项目概况</w:t>
      </w:r>
    </w:p>
    <w:p w14:paraId="4C68B0E6">
      <w:pPr>
        <w:spacing w:line="360" w:lineRule="auto"/>
        <w:rPr>
          <w:sz w:val="24"/>
          <w:szCs w:val="32"/>
        </w:rPr>
      </w:pPr>
      <w:r>
        <w:rPr>
          <w:rFonts w:hint="eastAsia"/>
          <w:b/>
          <w:bCs/>
          <w:sz w:val="24"/>
          <w:szCs w:val="32"/>
        </w:rPr>
        <w:t>采购内容：</w:t>
      </w:r>
      <w:r>
        <w:rPr>
          <w:rFonts w:hint="eastAsia"/>
          <w:sz w:val="24"/>
          <w:szCs w:val="32"/>
        </w:rPr>
        <w:t>拟采购宫灯共【72】盏，包含以下四种类型：</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90"/>
        <w:gridCol w:w="1352"/>
        <w:gridCol w:w="1993"/>
        <w:gridCol w:w="2883"/>
        <w:gridCol w:w="1978"/>
      </w:tblGrid>
      <w:tr w14:paraId="72BC7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trPr>
        <w:tc>
          <w:tcPr>
            <w:tcW w:w="1106" w:type="dxa"/>
            <w:noWrap w:val="0"/>
            <w:vAlign w:val="center"/>
          </w:tcPr>
          <w:p w14:paraId="1B0AE6E4">
            <w:pPr>
              <w:spacing w:line="360" w:lineRule="auto"/>
              <w:jc w:val="center"/>
            </w:pPr>
            <w:r>
              <w:rPr>
                <w:rFonts w:hint="eastAsia"/>
                <w:b/>
                <w:bCs/>
                <w:sz w:val="24"/>
                <w:szCs w:val="32"/>
              </w:rPr>
              <w:t>序号</w:t>
            </w:r>
          </w:p>
        </w:tc>
        <w:tc>
          <w:tcPr>
            <w:tcW w:w="1545" w:type="dxa"/>
            <w:noWrap w:val="0"/>
            <w:vAlign w:val="center"/>
          </w:tcPr>
          <w:p w14:paraId="792B53AA">
            <w:pPr>
              <w:spacing w:line="360" w:lineRule="auto"/>
              <w:jc w:val="center"/>
            </w:pPr>
            <w:r>
              <w:rPr>
                <w:rFonts w:hint="eastAsia"/>
                <w:b/>
                <w:bCs/>
                <w:sz w:val="24"/>
                <w:szCs w:val="32"/>
              </w:rPr>
              <w:t>灯型</w:t>
            </w:r>
          </w:p>
        </w:tc>
        <w:tc>
          <w:tcPr>
            <w:tcW w:w="2325" w:type="dxa"/>
            <w:noWrap w:val="0"/>
            <w:vAlign w:val="center"/>
          </w:tcPr>
          <w:p w14:paraId="0C4A71B5">
            <w:pPr>
              <w:spacing w:line="360" w:lineRule="auto"/>
              <w:jc w:val="center"/>
            </w:pPr>
            <w:r>
              <w:rPr>
                <w:rFonts w:hint="eastAsia"/>
                <w:b/>
                <w:bCs/>
                <w:sz w:val="24"/>
                <w:szCs w:val="32"/>
              </w:rPr>
              <w:t>灯具名称</w:t>
            </w:r>
          </w:p>
        </w:tc>
        <w:tc>
          <w:tcPr>
            <w:tcW w:w="3075" w:type="dxa"/>
            <w:noWrap w:val="0"/>
            <w:vAlign w:val="center"/>
          </w:tcPr>
          <w:p w14:paraId="398DC66C">
            <w:pPr>
              <w:spacing w:line="360" w:lineRule="auto"/>
              <w:jc w:val="center"/>
            </w:pPr>
            <w:r>
              <w:rPr>
                <w:rFonts w:hint="eastAsia"/>
                <w:b/>
                <w:bCs/>
                <w:sz w:val="24"/>
                <w:szCs w:val="32"/>
                <w:highlight w:val="none"/>
              </w:rPr>
              <w:t>主要技术参数</w:t>
            </w:r>
          </w:p>
        </w:tc>
        <w:tc>
          <w:tcPr>
            <w:tcW w:w="2306" w:type="dxa"/>
            <w:noWrap w:val="0"/>
            <w:vAlign w:val="center"/>
          </w:tcPr>
          <w:p w14:paraId="5689B010">
            <w:pPr>
              <w:spacing w:line="360" w:lineRule="auto"/>
              <w:jc w:val="center"/>
            </w:pPr>
            <w:r>
              <w:rPr>
                <w:rFonts w:hint="eastAsia"/>
                <w:b/>
                <w:bCs/>
                <w:sz w:val="24"/>
                <w:szCs w:val="32"/>
              </w:rPr>
              <w:t>暂估数量</w:t>
            </w:r>
          </w:p>
        </w:tc>
      </w:tr>
      <w:tr w14:paraId="43F28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trPr>
        <w:tc>
          <w:tcPr>
            <w:tcW w:w="1106" w:type="dxa"/>
            <w:noWrap w:val="0"/>
            <w:vAlign w:val="center"/>
          </w:tcPr>
          <w:p w14:paraId="583F6CC3">
            <w:pPr>
              <w:spacing w:line="360" w:lineRule="auto"/>
              <w:jc w:val="center"/>
            </w:pPr>
            <w:r>
              <w:rPr>
                <w:rFonts w:hint="eastAsia"/>
                <w:sz w:val="24"/>
                <w:szCs w:val="32"/>
              </w:rPr>
              <w:t>1</w:t>
            </w:r>
          </w:p>
        </w:tc>
        <w:tc>
          <w:tcPr>
            <w:tcW w:w="1545" w:type="dxa"/>
            <w:noWrap w:val="0"/>
            <w:vAlign w:val="center"/>
          </w:tcPr>
          <w:p w14:paraId="58595DD3">
            <w:pPr>
              <w:spacing w:line="360" w:lineRule="auto"/>
              <w:jc w:val="center"/>
            </w:pPr>
            <w:r>
              <w:rPr>
                <w:rFonts w:hint="eastAsia"/>
                <w:sz w:val="24"/>
                <w:szCs w:val="32"/>
              </w:rPr>
              <w:t>挂灯</w:t>
            </w:r>
          </w:p>
        </w:tc>
        <w:tc>
          <w:tcPr>
            <w:tcW w:w="2325" w:type="dxa"/>
            <w:noWrap w:val="0"/>
            <w:vAlign w:val="center"/>
          </w:tcPr>
          <w:p w14:paraId="357B1D88">
            <w:pPr>
              <w:spacing w:line="360" w:lineRule="auto"/>
              <w:jc w:val="center"/>
            </w:pPr>
            <w:r>
              <w:rPr>
                <w:rFonts w:hint="eastAsia"/>
                <w:sz w:val="24"/>
                <w:szCs w:val="32"/>
              </w:rPr>
              <w:t>四方葫芦挂灯</w:t>
            </w:r>
          </w:p>
        </w:tc>
        <w:tc>
          <w:tcPr>
            <w:tcW w:w="3075" w:type="dxa"/>
            <w:noWrap w:val="0"/>
            <w:vAlign w:val="center"/>
          </w:tcPr>
          <w:p w14:paraId="3F5905A1">
            <w:pPr>
              <w:spacing w:line="360" w:lineRule="auto"/>
              <w:jc w:val="center"/>
            </w:pPr>
            <w:r>
              <w:rPr>
                <w:rFonts w:hint="eastAsia"/>
                <w:sz w:val="24"/>
                <w:szCs w:val="32"/>
              </w:rPr>
              <w:t>LED</w:t>
            </w:r>
            <w:r>
              <w:rPr>
                <w:rFonts w:hint="eastAsia"/>
                <w:sz w:val="24"/>
                <w:szCs w:val="32"/>
                <w:lang w:val="en-US" w:eastAsia="zh-CN"/>
              </w:rPr>
              <w:t>,</w:t>
            </w:r>
            <w:r>
              <w:rPr>
                <w:rFonts w:hint="eastAsia"/>
                <w:sz w:val="24"/>
                <w:szCs w:val="32"/>
              </w:rPr>
              <w:t>36W</w:t>
            </w:r>
            <w:r>
              <w:rPr>
                <w:rFonts w:hint="eastAsia"/>
                <w:sz w:val="24"/>
                <w:szCs w:val="32"/>
                <w:lang w:val="en-US" w:eastAsia="zh-CN"/>
              </w:rPr>
              <w:t>,</w:t>
            </w:r>
            <w:r>
              <w:rPr>
                <w:rFonts w:hint="eastAsia"/>
                <w:sz w:val="24"/>
                <w:szCs w:val="32"/>
              </w:rPr>
              <w:t>DC24V</w:t>
            </w:r>
          </w:p>
        </w:tc>
        <w:tc>
          <w:tcPr>
            <w:tcW w:w="2306" w:type="dxa"/>
            <w:noWrap w:val="0"/>
            <w:vAlign w:val="center"/>
          </w:tcPr>
          <w:p w14:paraId="200F7763">
            <w:pPr>
              <w:spacing w:line="360" w:lineRule="auto"/>
              <w:jc w:val="center"/>
              <w:rPr>
                <w:kern w:val="2"/>
                <w:sz w:val="21"/>
                <w:szCs w:val="24"/>
                <w:lang w:val="en-US" w:eastAsia="zh-CN" w:bidi="ar-SA"/>
              </w:rPr>
            </w:pPr>
            <w:r>
              <w:rPr>
                <w:rFonts w:hint="eastAsia"/>
                <w:sz w:val="24"/>
                <w:szCs w:val="32"/>
              </w:rPr>
              <w:t>2盏</w:t>
            </w:r>
          </w:p>
        </w:tc>
      </w:tr>
      <w:tr w14:paraId="268AAB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trPr>
        <w:tc>
          <w:tcPr>
            <w:tcW w:w="1106" w:type="dxa"/>
            <w:noWrap w:val="0"/>
            <w:vAlign w:val="center"/>
          </w:tcPr>
          <w:p w14:paraId="6C39E42A">
            <w:pPr>
              <w:spacing w:line="360" w:lineRule="auto"/>
              <w:jc w:val="center"/>
            </w:pPr>
            <w:r>
              <w:rPr>
                <w:rFonts w:hint="eastAsia"/>
                <w:sz w:val="24"/>
                <w:szCs w:val="32"/>
              </w:rPr>
              <w:t>2</w:t>
            </w:r>
          </w:p>
        </w:tc>
        <w:tc>
          <w:tcPr>
            <w:tcW w:w="1545" w:type="dxa"/>
            <w:noWrap w:val="0"/>
            <w:vAlign w:val="center"/>
          </w:tcPr>
          <w:p w14:paraId="772BE7C6">
            <w:pPr>
              <w:spacing w:line="360" w:lineRule="auto"/>
              <w:jc w:val="center"/>
            </w:pPr>
            <w:r>
              <w:rPr>
                <w:rFonts w:hint="eastAsia"/>
                <w:sz w:val="24"/>
                <w:szCs w:val="32"/>
              </w:rPr>
              <w:t>挂灯</w:t>
            </w:r>
          </w:p>
        </w:tc>
        <w:tc>
          <w:tcPr>
            <w:tcW w:w="2325" w:type="dxa"/>
            <w:noWrap w:val="0"/>
            <w:vAlign w:val="center"/>
          </w:tcPr>
          <w:p w14:paraId="57F6B249">
            <w:pPr>
              <w:spacing w:line="360" w:lineRule="auto"/>
              <w:jc w:val="center"/>
            </w:pPr>
            <w:r>
              <w:rPr>
                <w:rFonts w:hint="eastAsia"/>
                <w:sz w:val="24"/>
                <w:szCs w:val="32"/>
              </w:rPr>
              <w:t>四方挂灯</w:t>
            </w:r>
          </w:p>
        </w:tc>
        <w:tc>
          <w:tcPr>
            <w:tcW w:w="3075" w:type="dxa"/>
            <w:noWrap w:val="0"/>
            <w:vAlign w:val="center"/>
          </w:tcPr>
          <w:p w14:paraId="225BEA5D">
            <w:pPr>
              <w:spacing w:line="360" w:lineRule="auto"/>
              <w:jc w:val="center"/>
            </w:pPr>
            <w:r>
              <w:rPr>
                <w:sz w:val="24"/>
                <w:szCs w:val="32"/>
              </w:rPr>
              <w:t>LED,18W,DC24V</w:t>
            </w:r>
          </w:p>
        </w:tc>
        <w:tc>
          <w:tcPr>
            <w:tcW w:w="2306" w:type="dxa"/>
            <w:noWrap w:val="0"/>
            <w:vAlign w:val="center"/>
          </w:tcPr>
          <w:p w14:paraId="6448E55A">
            <w:pPr>
              <w:spacing w:line="360" w:lineRule="auto"/>
              <w:jc w:val="center"/>
              <w:rPr>
                <w:kern w:val="2"/>
                <w:sz w:val="21"/>
                <w:szCs w:val="24"/>
                <w:lang w:val="en-US" w:eastAsia="zh-CN" w:bidi="ar-SA"/>
              </w:rPr>
            </w:pPr>
            <w:r>
              <w:rPr>
                <w:rFonts w:hint="eastAsia"/>
                <w:sz w:val="24"/>
                <w:szCs w:val="32"/>
              </w:rPr>
              <w:t>22盏</w:t>
            </w:r>
          </w:p>
        </w:tc>
      </w:tr>
      <w:tr w14:paraId="39156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trPr>
        <w:tc>
          <w:tcPr>
            <w:tcW w:w="1106" w:type="dxa"/>
            <w:noWrap w:val="0"/>
            <w:vAlign w:val="center"/>
          </w:tcPr>
          <w:p w14:paraId="6376C67F">
            <w:pPr>
              <w:spacing w:line="360" w:lineRule="auto"/>
              <w:jc w:val="center"/>
            </w:pPr>
            <w:r>
              <w:rPr>
                <w:rFonts w:hint="eastAsia"/>
                <w:sz w:val="24"/>
                <w:szCs w:val="32"/>
              </w:rPr>
              <w:t>3</w:t>
            </w:r>
          </w:p>
        </w:tc>
        <w:tc>
          <w:tcPr>
            <w:tcW w:w="1545" w:type="dxa"/>
            <w:noWrap w:val="0"/>
            <w:vAlign w:val="center"/>
          </w:tcPr>
          <w:p w14:paraId="043BB36D">
            <w:pPr>
              <w:spacing w:line="360" w:lineRule="auto"/>
              <w:jc w:val="center"/>
            </w:pPr>
            <w:r>
              <w:rPr>
                <w:rFonts w:hint="eastAsia"/>
                <w:sz w:val="24"/>
                <w:szCs w:val="32"/>
              </w:rPr>
              <w:t>挂灯</w:t>
            </w:r>
          </w:p>
        </w:tc>
        <w:tc>
          <w:tcPr>
            <w:tcW w:w="2325" w:type="dxa"/>
            <w:noWrap w:val="0"/>
            <w:vAlign w:val="center"/>
          </w:tcPr>
          <w:p w14:paraId="66265197">
            <w:pPr>
              <w:spacing w:line="360" w:lineRule="auto"/>
              <w:jc w:val="center"/>
            </w:pPr>
            <w:r>
              <w:rPr>
                <w:rFonts w:hint="eastAsia"/>
                <w:sz w:val="24"/>
                <w:szCs w:val="32"/>
              </w:rPr>
              <w:t>枣形挂灯</w:t>
            </w:r>
          </w:p>
        </w:tc>
        <w:tc>
          <w:tcPr>
            <w:tcW w:w="3075" w:type="dxa"/>
            <w:noWrap w:val="0"/>
            <w:vAlign w:val="center"/>
          </w:tcPr>
          <w:p w14:paraId="6628377A">
            <w:pPr>
              <w:spacing w:line="360" w:lineRule="auto"/>
              <w:jc w:val="center"/>
            </w:pPr>
            <w:r>
              <w:rPr>
                <w:sz w:val="24"/>
                <w:szCs w:val="32"/>
              </w:rPr>
              <w:t>LED,24W,DC24V</w:t>
            </w:r>
          </w:p>
        </w:tc>
        <w:tc>
          <w:tcPr>
            <w:tcW w:w="2306" w:type="dxa"/>
            <w:noWrap w:val="0"/>
            <w:vAlign w:val="center"/>
          </w:tcPr>
          <w:p w14:paraId="3226E65A">
            <w:pPr>
              <w:spacing w:line="360" w:lineRule="auto"/>
              <w:jc w:val="center"/>
              <w:rPr>
                <w:kern w:val="2"/>
                <w:sz w:val="21"/>
                <w:szCs w:val="24"/>
                <w:lang w:val="en-US" w:eastAsia="zh-CN" w:bidi="ar-SA"/>
              </w:rPr>
            </w:pPr>
            <w:r>
              <w:rPr>
                <w:rFonts w:hint="eastAsia"/>
                <w:sz w:val="24"/>
                <w:szCs w:val="32"/>
              </w:rPr>
              <w:t>28盏</w:t>
            </w:r>
          </w:p>
        </w:tc>
      </w:tr>
      <w:tr w14:paraId="4918B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trPr>
        <w:tc>
          <w:tcPr>
            <w:tcW w:w="1106" w:type="dxa"/>
            <w:noWrap w:val="0"/>
            <w:vAlign w:val="center"/>
          </w:tcPr>
          <w:p w14:paraId="2678F36E">
            <w:pPr>
              <w:spacing w:line="360" w:lineRule="auto"/>
              <w:jc w:val="center"/>
            </w:pPr>
            <w:r>
              <w:rPr>
                <w:rFonts w:hint="eastAsia"/>
                <w:sz w:val="24"/>
                <w:szCs w:val="32"/>
              </w:rPr>
              <w:t>4</w:t>
            </w:r>
          </w:p>
        </w:tc>
        <w:tc>
          <w:tcPr>
            <w:tcW w:w="1545" w:type="dxa"/>
            <w:noWrap w:val="0"/>
            <w:vAlign w:val="center"/>
          </w:tcPr>
          <w:p w14:paraId="7495B3AF">
            <w:pPr>
              <w:spacing w:line="360" w:lineRule="auto"/>
              <w:jc w:val="center"/>
            </w:pPr>
            <w:r>
              <w:rPr>
                <w:rFonts w:hint="eastAsia"/>
                <w:sz w:val="24"/>
                <w:szCs w:val="32"/>
              </w:rPr>
              <w:t>戳灯</w:t>
            </w:r>
          </w:p>
        </w:tc>
        <w:tc>
          <w:tcPr>
            <w:tcW w:w="2325" w:type="dxa"/>
            <w:noWrap w:val="0"/>
            <w:vAlign w:val="center"/>
          </w:tcPr>
          <w:p w14:paraId="0B2C66A1">
            <w:pPr>
              <w:spacing w:line="360" w:lineRule="auto"/>
              <w:jc w:val="center"/>
            </w:pPr>
            <w:r>
              <w:rPr>
                <w:rFonts w:hint="eastAsia"/>
                <w:sz w:val="24"/>
                <w:szCs w:val="32"/>
              </w:rPr>
              <w:t>木座戳灯</w:t>
            </w:r>
          </w:p>
        </w:tc>
        <w:tc>
          <w:tcPr>
            <w:tcW w:w="3075" w:type="dxa"/>
            <w:noWrap w:val="0"/>
            <w:vAlign w:val="center"/>
          </w:tcPr>
          <w:p w14:paraId="5136FFBE">
            <w:pPr>
              <w:spacing w:line="360" w:lineRule="auto"/>
              <w:jc w:val="center"/>
            </w:pPr>
            <w:r>
              <w:rPr>
                <w:sz w:val="24"/>
                <w:szCs w:val="32"/>
              </w:rPr>
              <w:t>LED,36W,220V</w:t>
            </w:r>
          </w:p>
        </w:tc>
        <w:tc>
          <w:tcPr>
            <w:tcW w:w="2306" w:type="dxa"/>
            <w:noWrap w:val="0"/>
            <w:vAlign w:val="center"/>
          </w:tcPr>
          <w:p w14:paraId="1C269980">
            <w:pPr>
              <w:spacing w:line="360" w:lineRule="auto"/>
              <w:jc w:val="center"/>
              <w:rPr>
                <w:kern w:val="2"/>
                <w:sz w:val="21"/>
                <w:szCs w:val="24"/>
                <w:lang w:val="en-US" w:eastAsia="zh-CN" w:bidi="ar-SA"/>
              </w:rPr>
            </w:pPr>
            <w:r>
              <w:rPr>
                <w:rFonts w:hint="eastAsia"/>
                <w:sz w:val="24"/>
                <w:szCs w:val="32"/>
              </w:rPr>
              <w:t>20盏</w:t>
            </w:r>
          </w:p>
        </w:tc>
      </w:tr>
    </w:tbl>
    <w:p w14:paraId="72664157">
      <w:pPr>
        <w:spacing w:line="360" w:lineRule="auto"/>
        <w:rPr>
          <w:sz w:val="24"/>
          <w:szCs w:val="32"/>
        </w:rPr>
      </w:pPr>
    </w:p>
    <w:p w14:paraId="284E3C02">
      <w:pPr>
        <w:spacing w:line="360" w:lineRule="auto"/>
        <w:rPr>
          <w:sz w:val="24"/>
          <w:szCs w:val="32"/>
        </w:rPr>
      </w:pPr>
      <w:r>
        <w:rPr>
          <w:rFonts w:hint="eastAsia"/>
          <w:b/>
          <w:bCs/>
          <w:sz w:val="24"/>
          <w:szCs w:val="32"/>
        </w:rPr>
        <w:t>供货及安装地点：</w:t>
      </w:r>
      <w:r>
        <w:rPr>
          <w:rFonts w:hint="eastAsia"/>
          <w:sz w:val="24"/>
          <w:szCs w:val="32"/>
        </w:rPr>
        <w:t>北京市颐和园内；</w:t>
      </w:r>
    </w:p>
    <w:p w14:paraId="4AB00CF5">
      <w:pPr>
        <w:spacing w:line="360" w:lineRule="auto"/>
        <w:rPr>
          <w:sz w:val="24"/>
          <w:szCs w:val="32"/>
        </w:rPr>
      </w:pPr>
      <w:r>
        <w:rPr>
          <w:rFonts w:hint="eastAsia"/>
          <w:b/>
          <w:bCs/>
          <w:sz w:val="24"/>
          <w:szCs w:val="32"/>
          <w:lang w:val="en-US" w:eastAsia="zh-CN"/>
        </w:rPr>
        <w:t>计划服务周期</w:t>
      </w:r>
      <w:r>
        <w:rPr>
          <w:rFonts w:hint="eastAsia"/>
          <w:b/>
          <w:bCs/>
          <w:sz w:val="24"/>
          <w:szCs w:val="32"/>
        </w:rPr>
        <w:t>：</w:t>
      </w:r>
      <w:r>
        <w:rPr>
          <w:rFonts w:hint="eastAsia"/>
          <w:sz w:val="24"/>
          <w:szCs w:val="32"/>
          <w:highlight w:val="none"/>
          <w:lang w:val="en-US" w:eastAsia="zh-CN"/>
        </w:rPr>
        <w:t>2026年10月16日-2026年11月30日</w:t>
      </w:r>
      <w:r>
        <w:rPr>
          <w:rFonts w:hint="eastAsia"/>
          <w:sz w:val="24"/>
          <w:szCs w:val="32"/>
          <w:highlight w:val="none"/>
        </w:rPr>
        <w:t>。</w:t>
      </w:r>
    </w:p>
    <w:p w14:paraId="606A7690">
      <w:pPr>
        <w:spacing w:line="360" w:lineRule="auto"/>
        <w:rPr>
          <w:sz w:val="24"/>
          <w:szCs w:val="32"/>
        </w:rPr>
      </w:pPr>
      <w:r>
        <w:rPr>
          <w:rFonts w:hint="eastAsia"/>
          <w:b/>
          <w:bCs/>
          <w:sz w:val="24"/>
          <w:szCs w:val="32"/>
        </w:rPr>
        <w:t>最高限价：</w:t>
      </w:r>
      <w:r>
        <w:rPr>
          <w:rFonts w:hint="eastAsia"/>
          <w:sz w:val="24"/>
          <w:szCs w:val="32"/>
        </w:rPr>
        <w:t>人民币【77.</w:t>
      </w:r>
      <w:r>
        <w:rPr>
          <w:rFonts w:hint="eastAsia"/>
          <w:sz w:val="24"/>
          <w:szCs w:val="32"/>
          <w:lang w:val="en-US" w:eastAsia="zh-CN"/>
        </w:rPr>
        <w:t>7</w:t>
      </w:r>
      <w:r>
        <w:rPr>
          <w:rFonts w:hint="eastAsia"/>
          <w:sz w:val="24"/>
          <w:szCs w:val="32"/>
        </w:rPr>
        <w:t>】万元（含灯具制作、运输、安装、调试、税费及质保期内全部费用）。</w:t>
      </w:r>
    </w:p>
    <w:p w14:paraId="5A06E7E2">
      <w:pPr>
        <w:spacing w:line="360" w:lineRule="auto"/>
        <w:rPr>
          <w:sz w:val="24"/>
          <w:szCs w:val="32"/>
        </w:rPr>
      </w:pPr>
      <w:r>
        <w:rPr>
          <w:rFonts w:hint="eastAsia"/>
          <w:sz w:val="24"/>
          <w:szCs w:val="32"/>
        </w:rPr>
        <w:t>注意：三款挂灯在结构承重、悬挂高度及安装工艺上均有差异，报价须分别列项。</w:t>
      </w:r>
    </w:p>
    <w:p w14:paraId="24A4CEC6">
      <w:pPr>
        <w:spacing w:line="360" w:lineRule="auto"/>
        <w:rPr>
          <w:b/>
          <w:bCs/>
          <w:sz w:val="24"/>
          <w:szCs w:val="32"/>
        </w:rPr>
      </w:pPr>
    </w:p>
    <w:p w14:paraId="5A013B6A">
      <w:pPr>
        <w:spacing w:line="360" w:lineRule="auto"/>
        <w:rPr>
          <w:b/>
          <w:bCs/>
          <w:sz w:val="24"/>
          <w:szCs w:val="32"/>
        </w:rPr>
      </w:pPr>
      <w:r>
        <w:rPr>
          <w:rFonts w:hint="eastAsia"/>
          <w:b/>
          <w:bCs/>
          <w:sz w:val="24"/>
          <w:szCs w:val="32"/>
        </w:rPr>
        <w:t>二、设计要求</w:t>
      </w:r>
    </w:p>
    <w:p w14:paraId="2C383ADB">
      <w:pPr>
        <w:spacing w:line="360" w:lineRule="auto"/>
        <w:rPr>
          <w:sz w:val="24"/>
          <w:szCs w:val="32"/>
        </w:rPr>
      </w:pPr>
      <w:r>
        <w:rPr>
          <w:rFonts w:hint="eastAsia"/>
          <w:sz w:val="24"/>
          <w:szCs w:val="32"/>
        </w:rPr>
        <w:t>2.1 总体原则</w:t>
      </w:r>
    </w:p>
    <w:p w14:paraId="5496A807">
      <w:pPr>
        <w:spacing w:line="360" w:lineRule="auto"/>
        <w:ind w:firstLine="480" w:firstLineChars="200"/>
        <w:rPr>
          <w:sz w:val="24"/>
          <w:szCs w:val="32"/>
        </w:rPr>
      </w:pPr>
      <w:bookmarkStart w:id="1" w:name="OLE_LINK1"/>
      <w:r>
        <w:rPr>
          <w:rFonts w:hint="eastAsia"/>
          <w:sz w:val="24"/>
          <w:szCs w:val="32"/>
        </w:rPr>
        <w:t>本项目宫灯设计须符合颐和园清代皇家园林建筑风貌，以新技术、新工艺体现传统宫廷宫灯的工艺特征。宫灯风格须与颐和园现有古建环境协调统一。</w:t>
      </w:r>
    </w:p>
    <w:bookmarkEnd w:id="1"/>
    <w:p w14:paraId="12D748F6">
      <w:pPr>
        <w:spacing w:line="360" w:lineRule="auto"/>
        <w:rPr>
          <w:sz w:val="24"/>
          <w:szCs w:val="32"/>
        </w:rPr>
      </w:pPr>
      <w:r>
        <w:rPr>
          <w:rFonts w:hint="eastAsia"/>
          <w:sz w:val="24"/>
          <w:szCs w:val="32"/>
        </w:rPr>
        <w:t>2.2 造型样式</w:t>
      </w:r>
    </w:p>
    <w:p w14:paraId="372BCFB0">
      <w:pPr>
        <w:spacing w:line="360" w:lineRule="auto"/>
        <w:rPr>
          <w:sz w:val="24"/>
          <w:szCs w:val="32"/>
        </w:rPr>
      </w:pPr>
      <w:r>
        <w:rPr>
          <w:rFonts w:hint="eastAsia"/>
          <w:sz w:val="24"/>
          <w:szCs w:val="32"/>
        </w:rPr>
        <w:t>（1）对清代皇家宫廷灯具进行历史研究，作为重要的设计依据；</w:t>
      </w:r>
    </w:p>
    <w:p w14:paraId="4886168D">
      <w:pPr>
        <w:spacing w:line="360" w:lineRule="auto"/>
        <w:rPr>
          <w:sz w:val="24"/>
          <w:szCs w:val="32"/>
        </w:rPr>
      </w:pPr>
      <w:r>
        <w:rPr>
          <w:rFonts w:hint="eastAsia"/>
          <w:sz w:val="24"/>
          <w:szCs w:val="32"/>
        </w:rPr>
        <w:t>（2）在研究成果的基础上，参考历史灯具实物遗存，确定灯具造型样式；</w:t>
      </w:r>
    </w:p>
    <w:p w14:paraId="2F97BBDA">
      <w:pPr>
        <w:spacing w:line="360" w:lineRule="auto"/>
        <w:rPr>
          <w:sz w:val="24"/>
          <w:szCs w:val="32"/>
        </w:rPr>
      </w:pPr>
      <w:r>
        <w:rPr>
          <w:rFonts w:hint="eastAsia"/>
          <w:sz w:val="24"/>
          <w:szCs w:val="32"/>
        </w:rPr>
        <w:t>（3）灯具设计具有颐和园特色，符合历史灯具特征，与建筑环境协调统一。</w:t>
      </w:r>
    </w:p>
    <w:p w14:paraId="735A6DB7">
      <w:pPr>
        <w:spacing w:line="360" w:lineRule="auto"/>
        <w:rPr>
          <w:sz w:val="24"/>
          <w:szCs w:val="32"/>
        </w:rPr>
      </w:pPr>
      <w:r>
        <w:rPr>
          <w:rFonts w:hint="eastAsia"/>
          <w:sz w:val="24"/>
          <w:szCs w:val="32"/>
        </w:rPr>
        <w:t>2.3 结构工艺</w:t>
      </w:r>
    </w:p>
    <w:p w14:paraId="5287FA60">
      <w:pPr>
        <w:spacing w:line="360" w:lineRule="auto"/>
        <w:rPr>
          <w:sz w:val="24"/>
          <w:szCs w:val="32"/>
        </w:rPr>
      </w:pPr>
      <w:r>
        <w:rPr>
          <w:rFonts w:hint="eastAsia"/>
          <w:sz w:val="24"/>
          <w:szCs w:val="32"/>
        </w:rPr>
        <w:t>（1）灯具结构科学合理，尽量采用新技术、新材料；</w:t>
      </w:r>
    </w:p>
    <w:p w14:paraId="74CE3FA5">
      <w:pPr>
        <w:spacing w:line="360" w:lineRule="auto"/>
        <w:rPr>
          <w:sz w:val="24"/>
          <w:szCs w:val="32"/>
        </w:rPr>
      </w:pPr>
      <w:r>
        <w:rPr>
          <w:rFonts w:hint="eastAsia"/>
          <w:sz w:val="24"/>
          <w:szCs w:val="32"/>
        </w:rPr>
        <w:t>（2）结构稳固耐久，能满足按活动布置拆装的需求；</w:t>
      </w:r>
    </w:p>
    <w:p w14:paraId="6BA5E151">
      <w:pPr>
        <w:spacing w:line="360" w:lineRule="auto"/>
        <w:rPr>
          <w:sz w:val="24"/>
          <w:szCs w:val="32"/>
        </w:rPr>
      </w:pPr>
      <w:r>
        <w:rPr>
          <w:rFonts w:hint="eastAsia"/>
          <w:sz w:val="24"/>
          <w:szCs w:val="32"/>
        </w:rPr>
        <w:t>（3）材料工艺选择，不仅要确保灯具外观效果，还要控制灯具自身重量，确保悬挂的安全性，避免对古建结构造成损伤。</w:t>
      </w:r>
    </w:p>
    <w:p w14:paraId="0C02B00E">
      <w:pPr>
        <w:spacing w:line="360" w:lineRule="auto"/>
        <w:rPr>
          <w:sz w:val="24"/>
          <w:szCs w:val="32"/>
        </w:rPr>
      </w:pPr>
      <w:r>
        <w:rPr>
          <w:rFonts w:hint="eastAsia"/>
          <w:sz w:val="24"/>
          <w:szCs w:val="32"/>
        </w:rPr>
        <w:t>2.4 光源效果</w:t>
      </w:r>
    </w:p>
    <w:p w14:paraId="6FF21540">
      <w:pPr>
        <w:spacing w:line="360" w:lineRule="auto"/>
        <w:rPr>
          <w:sz w:val="24"/>
          <w:szCs w:val="32"/>
        </w:rPr>
      </w:pPr>
      <w:r>
        <w:rPr>
          <w:rFonts w:hint="eastAsia"/>
          <w:sz w:val="24"/>
          <w:szCs w:val="32"/>
        </w:rPr>
        <w:t>（1）光源选型要符合各级设计规范；</w:t>
      </w:r>
    </w:p>
    <w:p w14:paraId="336A9360">
      <w:pPr>
        <w:spacing w:line="360" w:lineRule="auto"/>
        <w:rPr>
          <w:sz w:val="24"/>
          <w:szCs w:val="32"/>
        </w:rPr>
      </w:pPr>
      <w:r>
        <w:rPr>
          <w:rFonts w:hint="eastAsia"/>
          <w:sz w:val="24"/>
          <w:szCs w:val="32"/>
        </w:rPr>
        <w:t>（2）光源亮度满足使用需求，符合环境气氛营造意象；</w:t>
      </w:r>
    </w:p>
    <w:p w14:paraId="68C0B406">
      <w:pPr>
        <w:spacing w:line="360" w:lineRule="auto"/>
        <w:rPr>
          <w:sz w:val="24"/>
          <w:szCs w:val="32"/>
        </w:rPr>
      </w:pPr>
      <w:r>
        <w:rPr>
          <w:rFonts w:hint="eastAsia"/>
          <w:sz w:val="24"/>
          <w:szCs w:val="32"/>
        </w:rPr>
        <w:t>（3）光源选型要选用新技术，效果优良，使用耐久。</w:t>
      </w:r>
    </w:p>
    <w:p w14:paraId="503DE8ED">
      <w:pPr>
        <w:spacing w:line="360" w:lineRule="auto"/>
        <w:rPr>
          <w:sz w:val="24"/>
          <w:szCs w:val="32"/>
        </w:rPr>
      </w:pPr>
      <w:r>
        <w:rPr>
          <w:rFonts w:hint="eastAsia"/>
          <w:sz w:val="24"/>
          <w:szCs w:val="32"/>
        </w:rPr>
        <w:t>2.5 电气图纸</w:t>
      </w:r>
    </w:p>
    <w:p w14:paraId="12C19259">
      <w:pPr>
        <w:spacing w:line="360" w:lineRule="auto"/>
        <w:rPr>
          <w:sz w:val="24"/>
          <w:szCs w:val="32"/>
        </w:rPr>
      </w:pPr>
      <w:r>
        <w:rPr>
          <w:rFonts w:hint="eastAsia"/>
          <w:sz w:val="24"/>
          <w:szCs w:val="32"/>
        </w:rPr>
        <w:t>（1）电气图纸绘制前要进行现场勘察，确定电箱位置、走线方式；</w:t>
      </w:r>
    </w:p>
    <w:p w14:paraId="3F5A10E7">
      <w:pPr>
        <w:spacing w:line="360" w:lineRule="auto"/>
        <w:rPr>
          <w:sz w:val="24"/>
          <w:szCs w:val="32"/>
        </w:rPr>
      </w:pPr>
      <w:r>
        <w:rPr>
          <w:rFonts w:hint="eastAsia"/>
          <w:sz w:val="24"/>
          <w:szCs w:val="32"/>
        </w:rPr>
        <w:t>（2）电气图纸绘制要符合各级设计规范，符合古建消防要求；</w:t>
      </w:r>
    </w:p>
    <w:p w14:paraId="7D1F100D">
      <w:pPr>
        <w:spacing w:line="360" w:lineRule="auto"/>
        <w:rPr>
          <w:sz w:val="24"/>
          <w:szCs w:val="32"/>
        </w:rPr>
      </w:pPr>
      <w:r>
        <w:rPr>
          <w:rFonts w:hint="eastAsia"/>
          <w:sz w:val="24"/>
          <w:szCs w:val="32"/>
        </w:rPr>
        <w:t>（3）能指导电气改造单位施工，满足灯具安挂需求。</w:t>
      </w:r>
    </w:p>
    <w:p w14:paraId="40D96205">
      <w:pPr>
        <w:spacing w:line="360" w:lineRule="auto"/>
        <w:rPr>
          <w:b/>
          <w:bCs/>
          <w:sz w:val="24"/>
          <w:szCs w:val="32"/>
        </w:rPr>
      </w:pPr>
      <w:r>
        <w:rPr>
          <w:rFonts w:hint="eastAsia"/>
          <w:b/>
          <w:bCs/>
          <w:sz w:val="24"/>
          <w:szCs w:val="32"/>
        </w:rPr>
        <w:t>三、制作工艺要求</w:t>
      </w:r>
    </w:p>
    <w:p w14:paraId="54019800">
      <w:pPr>
        <w:spacing w:line="360" w:lineRule="auto"/>
        <w:rPr>
          <w:sz w:val="24"/>
          <w:szCs w:val="32"/>
        </w:rPr>
      </w:pPr>
      <w:r>
        <w:rPr>
          <w:rFonts w:hint="eastAsia"/>
          <w:sz w:val="24"/>
          <w:szCs w:val="32"/>
        </w:rPr>
        <w:t>3.1 总体原则</w:t>
      </w:r>
    </w:p>
    <w:p w14:paraId="3D441B74">
      <w:pPr>
        <w:spacing w:line="360" w:lineRule="auto"/>
        <w:ind w:firstLine="480" w:firstLineChars="200"/>
        <w:rPr>
          <w:sz w:val="24"/>
          <w:szCs w:val="32"/>
        </w:rPr>
      </w:pPr>
      <w:r>
        <w:rPr>
          <w:rFonts w:hint="eastAsia"/>
          <w:sz w:val="24"/>
          <w:szCs w:val="32"/>
        </w:rPr>
        <w:t>本项目宫灯设计须严格以甲方提供的宫灯外形设计图样为唯一依据，供应商不得擅自变更设计方案，要与设计单位紧密配合，按设计要求打样、修改，成品符合设计效果及甲方验收标准。要严格按照甲方要求的工期交付成品。</w:t>
      </w:r>
    </w:p>
    <w:p w14:paraId="0C0EC2FB">
      <w:pPr>
        <w:spacing w:line="360" w:lineRule="auto"/>
        <w:rPr>
          <w:sz w:val="24"/>
          <w:szCs w:val="32"/>
        </w:rPr>
      </w:pPr>
      <w:r>
        <w:rPr>
          <w:rFonts w:hint="eastAsia"/>
          <w:sz w:val="24"/>
          <w:szCs w:val="32"/>
        </w:rPr>
        <w:t>3.2 材质工艺</w:t>
      </w:r>
    </w:p>
    <w:p w14:paraId="7B389BC4">
      <w:pPr>
        <w:spacing w:line="360" w:lineRule="auto"/>
        <w:rPr>
          <w:sz w:val="24"/>
          <w:szCs w:val="32"/>
        </w:rPr>
      </w:pPr>
      <w:r>
        <w:rPr>
          <w:rFonts w:hint="eastAsia"/>
          <w:sz w:val="24"/>
          <w:szCs w:val="32"/>
        </w:rPr>
        <w:t>（1）选用优质、全新材料进行灯具制作，确保材料不存在瑕疵；</w:t>
      </w:r>
    </w:p>
    <w:p w14:paraId="6BCBF3C5">
      <w:pPr>
        <w:spacing w:line="360" w:lineRule="auto"/>
        <w:rPr>
          <w:sz w:val="24"/>
          <w:szCs w:val="32"/>
        </w:rPr>
      </w:pPr>
      <w:r>
        <w:rPr>
          <w:rFonts w:hint="eastAsia"/>
          <w:sz w:val="24"/>
          <w:szCs w:val="32"/>
        </w:rPr>
        <w:t>（2）不同材料选用相应工艺进行加工处理，确保工艺精度、产品质量；</w:t>
      </w:r>
    </w:p>
    <w:p w14:paraId="6CEE964C">
      <w:pPr>
        <w:spacing w:line="360" w:lineRule="auto"/>
        <w:rPr>
          <w:sz w:val="24"/>
          <w:szCs w:val="32"/>
        </w:rPr>
      </w:pPr>
      <w:r>
        <w:rPr>
          <w:rFonts w:hint="eastAsia"/>
          <w:sz w:val="24"/>
          <w:szCs w:val="32"/>
        </w:rPr>
        <w:t>（3）各部分组装需严丝合缝，稳固安全，成品符合设计效果；</w:t>
      </w:r>
    </w:p>
    <w:p w14:paraId="0055B05F">
      <w:pPr>
        <w:spacing w:line="360" w:lineRule="auto"/>
        <w:rPr>
          <w:sz w:val="24"/>
          <w:szCs w:val="32"/>
        </w:rPr>
      </w:pPr>
      <w:r>
        <w:rPr>
          <w:rFonts w:hint="eastAsia"/>
          <w:sz w:val="24"/>
          <w:szCs w:val="32"/>
        </w:rPr>
        <w:t>（4）接受设计监督检查，按设计提出的意见修改。</w:t>
      </w:r>
    </w:p>
    <w:p w14:paraId="671F0F35">
      <w:pPr>
        <w:spacing w:line="360" w:lineRule="auto"/>
        <w:rPr>
          <w:sz w:val="24"/>
          <w:szCs w:val="32"/>
        </w:rPr>
      </w:pPr>
      <w:r>
        <w:rPr>
          <w:rFonts w:hint="eastAsia"/>
          <w:sz w:val="24"/>
          <w:szCs w:val="32"/>
        </w:rPr>
        <w:t>3.3 电气配件</w:t>
      </w:r>
    </w:p>
    <w:p w14:paraId="6659D237">
      <w:pPr>
        <w:spacing w:line="360" w:lineRule="auto"/>
        <w:rPr>
          <w:sz w:val="24"/>
          <w:szCs w:val="32"/>
        </w:rPr>
      </w:pPr>
      <w:r>
        <w:rPr>
          <w:rFonts w:hint="eastAsia"/>
          <w:sz w:val="24"/>
          <w:szCs w:val="32"/>
        </w:rPr>
        <w:t>（1）严格按照设计要求配置光源、电源线及接头；</w:t>
      </w:r>
    </w:p>
    <w:p w14:paraId="3B866511">
      <w:pPr>
        <w:spacing w:line="360" w:lineRule="auto"/>
        <w:rPr>
          <w:sz w:val="24"/>
          <w:szCs w:val="32"/>
        </w:rPr>
      </w:pPr>
      <w:r>
        <w:rPr>
          <w:rFonts w:hint="eastAsia"/>
          <w:sz w:val="24"/>
          <w:szCs w:val="32"/>
        </w:rPr>
        <w:t>（2）电气配件符合各级标准。</w:t>
      </w:r>
    </w:p>
    <w:p w14:paraId="0C5ABB63">
      <w:pPr>
        <w:spacing w:line="360" w:lineRule="auto"/>
        <w:rPr>
          <w:sz w:val="24"/>
          <w:szCs w:val="32"/>
        </w:rPr>
      </w:pPr>
      <w:r>
        <w:rPr>
          <w:rFonts w:hint="eastAsia"/>
          <w:sz w:val="24"/>
          <w:szCs w:val="32"/>
        </w:rPr>
        <w:t xml:space="preserve">3.4 运输安装 </w:t>
      </w:r>
    </w:p>
    <w:p w14:paraId="5E55C0A5">
      <w:pPr>
        <w:spacing w:line="360" w:lineRule="auto"/>
        <w:rPr>
          <w:sz w:val="24"/>
          <w:szCs w:val="32"/>
        </w:rPr>
      </w:pPr>
      <w:r>
        <w:rPr>
          <w:rFonts w:hint="eastAsia"/>
          <w:sz w:val="24"/>
          <w:szCs w:val="32"/>
        </w:rPr>
        <w:t>（1）运输需做好成品保护，确保准时、安全送达；</w:t>
      </w:r>
    </w:p>
    <w:p w14:paraId="51D27F09">
      <w:pPr>
        <w:spacing w:line="360" w:lineRule="auto"/>
        <w:rPr>
          <w:sz w:val="24"/>
          <w:szCs w:val="32"/>
        </w:rPr>
      </w:pPr>
      <w:r>
        <w:rPr>
          <w:rFonts w:hint="eastAsia"/>
          <w:sz w:val="24"/>
          <w:szCs w:val="32"/>
        </w:rPr>
        <w:t>（2）按甲方要求的时间现场安挂灯具。</w:t>
      </w:r>
    </w:p>
    <w:p w14:paraId="6025DB90">
      <w:pPr>
        <w:spacing w:line="360" w:lineRule="auto"/>
        <w:rPr>
          <w:sz w:val="24"/>
          <w:szCs w:val="32"/>
        </w:rPr>
      </w:pPr>
      <w:r>
        <w:rPr>
          <w:rFonts w:hint="eastAsia"/>
          <w:sz w:val="24"/>
          <w:szCs w:val="32"/>
        </w:rPr>
        <w:t>3.5 质量保证</w:t>
      </w:r>
    </w:p>
    <w:p w14:paraId="08C88CDC">
      <w:pPr>
        <w:spacing w:line="360" w:lineRule="auto"/>
        <w:rPr>
          <w:sz w:val="24"/>
          <w:szCs w:val="32"/>
        </w:rPr>
      </w:pPr>
      <w:r>
        <w:rPr>
          <w:rFonts w:hint="eastAsia"/>
          <w:sz w:val="24"/>
          <w:szCs w:val="32"/>
        </w:rPr>
        <w:t>（1）交付的成品需无瑕疵，结构稳固、安全，能够正常使用；</w:t>
      </w:r>
    </w:p>
    <w:p w14:paraId="5F6A5C8F">
      <w:pPr>
        <w:spacing w:line="360" w:lineRule="auto"/>
        <w:rPr>
          <w:sz w:val="24"/>
          <w:szCs w:val="32"/>
        </w:rPr>
      </w:pPr>
      <w:r>
        <w:rPr>
          <w:rFonts w:hint="eastAsia"/>
          <w:sz w:val="24"/>
          <w:szCs w:val="32"/>
        </w:rPr>
        <w:t>（2）所有产品在质保期内出现非人为损坏、质量问题，由供应商负责维修更换。</w:t>
      </w:r>
    </w:p>
    <w:p w14:paraId="0CEE3AC5">
      <w:pPr>
        <w:spacing w:line="360" w:lineRule="auto"/>
        <w:rPr>
          <w:b/>
          <w:bCs/>
          <w:sz w:val="24"/>
          <w:szCs w:val="32"/>
        </w:rPr>
      </w:pPr>
      <w:r>
        <w:rPr>
          <w:rFonts w:hint="eastAsia"/>
          <w:b/>
          <w:bCs/>
          <w:sz w:val="24"/>
          <w:szCs w:val="32"/>
        </w:rPr>
        <w:t>四、安装要求</w:t>
      </w:r>
    </w:p>
    <w:p w14:paraId="25F7789B">
      <w:pPr>
        <w:spacing w:line="360" w:lineRule="auto"/>
        <w:rPr>
          <w:sz w:val="24"/>
          <w:szCs w:val="32"/>
        </w:rPr>
      </w:pPr>
      <w:r>
        <w:rPr>
          <w:rFonts w:hint="eastAsia"/>
          <w:sz w:val="24"/>
          <w:szCs w:val="32"/>
        </w:rPr>
        <w:t>4.1 安装条件确认</w:t>
      </w:r>
    </w:p>
    <w:p w14:paraId="30F88F22">
      <w:pPr>
        <w:spacing w:line="360" w:lineRule="auto"/>
        <w:rPr>
          <w:sz w:val="24"/>
          <w:szCs w:val="32"/>
        </w:rPr>
      </w:pPr>
      <w:r>
        <w:rPr>
          <w:rFonts w:hint="eastAsia"/>
          <w:sz w:val="24"/>
          <w:szCs w:val="32"/>
        </w:rPr>
        <w:t>（1）安装前，供应商须派专业人员赴颐和园现场踏勘，确认殿宇/廊道顶棚承重结构、电源接入点及悬挂高度。</w:t>
      </w:r>
    </w:p>
    <w:p w14:paraId="5EA2A6D8">
      <w:pPr>
        <w:spacing w:line="360" w:lineRule="auto"/>
        <w:rPr>
          <w:sz w:val="24"/>
          <w:szCs w:val="32"/>
        </w:rPr>
      </w:pPr>
      <w:r>
        <w:rPr>
          <w:rFonts w:hint="eastAsia"/>
          <w:sz w:val="24"/>
          <w:szCs w:val="32"/>
        </w:rPr>
        <w:t>（2）灯具重量与固定方式须匹配，须满足古建承重能力。</w:t>
      </w:r>
    </w:p>
    <w:p w14:paraId="11B9AF4D">
      <w:pPr>
        <w:spacing w:line="360" w:lineRule="auto"/>
        <w:rPr>
          <w:sz w:val="24"/>
          <w:szCs w:val="32"/>
        </w:rPr>
      </w:pPr>
      <w:r>
        <w:rPr>
          <w:rFonts w:hint="eastAsia"/>
          <w:sz w:val="24"/>
          <w:szCs w:val="32"/>
        </w:rPr>
        <w:t>4.2 安装工艺</w:t>
      </w:r>
    </w:p>
    <w:p w14:paraId="7FD0AC6E">
      <w:pPr>
        <w:spacing w:line="360" w:lineRule="auto"/>
        <w:rPr>
          <w:sz w:val="24"/>
          <w:szCs w:val="32"/>
        </w:rPr>
      </w:pPr>
      <w:r>
        <w:rPr>
          <w:rFonts w:hint="eastAsia"/>
          <w:sz w:val="24"/>
          <w:szCs w:val="32"/>
        </w:rPr>
        <w:t>（1）悬挂式灯具须采用吊挂件安装，并根据灯具质量设计吊件样式，确保满足载荷要求。</w:t>
      </w:r>
    </w:p>
    <w:p w14:paraId="7A273452">
      <w:pPr>
        <w:spacing w:line="360" w:lineRule="auto"/>
        <w:rPr>
          <w:sz w:val="24"/>
          <w:szCs w:val="32"/>
        </w:rPr>
      </w:pPr>
      <w:r>
        <w:rPr>
          <w:rFonts w:hint="eastAsia"/>
          <w:sz w:val="24"/>
          <w:szCs w:val="32"/>
        </w:rPr>
        <w:t>（2）安装完成后须进行通电测试，灯具须正常点亮，无频闪、无异常发热。</w:t>
      </w:r>
    </w:p>
    <w:p w14:paraId="6955DFC5">
      <w:pPr>
        <w:spacing w:line="360" w:lineRule="auto"/>
        <w:rPr>
          <w:sz w:val="24"/>
          <w:szCs w:val="32"/>
        </w:rPr>
      </w:pPr>
      <w:r>
        <w:rPr>
          <w:rFonts w:hint="eastAsia"/>
          <w:sz w:val="24"/>
          <w:szCs w:val="32"/>
        </w:rPr>
        <w:t>（3）悬挂垂直度偏差≤2°。</w:t>
      </w:r>
    </w:p>
    <w:p w14:paraId="37291C85">
      <w:pPr>
        <w:spacing w:line="360" w:lineRule="auto"/>
        <w:rPr>
          <w:sz w:val="24"/>
          <w:szCs w:val="32"/>
        </w:rPr>
      </w:pPr>
      <w:r>
        <w:rPr>
          <w:rFonts w:hint="eastAsia"/>
          <w:sz w:val="24"/>
          <w:szCs w:val="32"/>
        </w:rPr>
        <w:t>4.3 文物保护要求</w:t>
      </w:r>
    </w:p>
    <w:p w14:paraId="718E70DB">
      <w:pPr>
        <w:spacing w:line="360" w:lineRule="auto"/>
        <w:rPr>
          <w:sz w:val="24"/>
          <w:szCs w:val="32"/>
        </w:rPr>
      </w:pPr>
      <w:r>
        <w:rPr>
          <w:rFonts w:hint="eastAsia"/>
          <w:sz w:val="24"/>
          <w:szCs w:val="32"/>
        </w:rPr>
        <w:t>（1）安装施工过程中不得破坏颐和园古建筑原有结构，不得擅自在古建梁柱上钻孔、打钉。</w:t>
      </w:r>
    </w:p>
    <w:p w14:paraId="2A28DDFE">
      <w:pPr>
        <w:spacing w:line="360" w:lineRule="auto"/>
        <w:rPr>
          <w:sz w:val="24"/>
          <w:szCs w:val="32"/>
        </w:rPr>
      </w:pPr>
      <w:r>
        <w:rPr>
          <w:rFonts w:hint="eastAsia"/>
          <w:sz w:val="24"/>
          <w:szCs w:val="32"/>
        </w:rPr>
        <w:t>（2）施工前须制定专项安装方案报甲方审核，施工期间须做好古建成品保护。</w:t>
      </w:r>
    </w:p>
    <w:p w14:paraId="0E8C108D">
      <w:pPr>
        <w:spacing w:line="360" w:lineRule="auto"/>
        <w:rPr>
          <w:sz w:val="24"/>
          <w:szCs w:val="32"/>
        </w:rPr>
      </w:pPr>
      <w:r>
        <w:rPr>
          <w:rFonts w:hint="eastAsia"/>
          <w:sz w:val="24"/>
          <w:szCs w:val="32"/>
        </w:rPr>
        <w:t>（3）施工产生的废弃物须及时清运，做到工完场清。</w:t>
      </w:r>
    </w:p>
    <w:p w14:paraId="11CCC1EF">
      <w:pPr>
        <w:spacing w:line="360" w:lineRule="auto"/>
        <w:rPr>
          <w:sz w:val="24"/>
          <w:szCs w:val="32"/>
        </w:rPr>
      </w:pPr>
      <w:r>
        <w:rPr>
          <w:rFonts w:hint="eastAsia"/>
          <w:b/>
          <w:bCs/>
          <w:sz w:val="24"/>
          <w:szCs w:val="32"/>
        </w:rPr>
        <w:t>五、质量标准与验收</w:t>
      </w:r>
    </w:p>
    <w:p w14:paraId="51B96834">
      <w:pPr>
        <w:spacing w:line="360" w:lineRule="auto"/>
        <w:rPr>
          <w:sz w:val="24"/>
          <w:szCs w:val="32"/>
        </w:rPr>
      </w:pPr>
      <w:r>
        <w:rPr>
          <w:rFonts w:hint="eastAsia"/>
          <w:sz w:val="24"/>
          <w:szCs w:val="32"/>
        </w:rPr>
        <w:t>5.1 执行标准</w:t>
      </w:r>
    </w:p>
    <w:p w14:paraId="14438252">
      <w:pPr>
        <w:spacing w:line="360" w:lineRule="auto"/>
        <w:rPr>
          <w:sz w:val="24"/>
          <w:szCs w:val="32"/>
        </w:rPr>
      </w:pPr>
      <w:r>
        <w:rPr>
          <w:rFonts w:hint="eastAsia"/>
          <w:sz w:val="24"/>
          <w:szCs w:val="32"/>
        </w:rPr>
        <w:t>宫灯制作及安装须符合以下标准（包括但不限于）：</w:t>
      </w:r>
    </w:p>
    <w:p w14:paraId="4ADE6DAC">
      <w:pPr>
        <w:spacing w:line="360" w:lineRule="auto"/>
        <w:rPr>
          <w:sz w:val="24"/>
          <w:szCs w:val="32"/>
        </w:rPr>
      </w:pPr>
      <w:r>
        <w:rPr>
          <w:rFonts w:hint="eastAsia"/>
          <w:sz w:val="24"/>
          <w:szCs w:val="32"/>
        </w:rPr>
        <w:t>- GB 7000.1-2015《灯具 第1部分：一般要求与试验》</w:t>
      </w:r>
    </w:p>
    <w:p w14:paraId="2193B5B8">
      <w:pPr>
        <w:spacing w:line="360" w:lineRule="auto"/>
        <w:rPr>
          <w:sz w:val="24"/>
          <w:szCs w:val="32"/>
        </w:rPr>
      </w:pPr>
      <w:r>
        <w:rPr>
          <w:rFonts w:hint="eastAsia"/>
          <w:sz w:val="24"/>
          <w:szCs w:val="32"/>
        </w:rPr>
        <w:t>- GB/T 24909-2010《装饰照明用LED灯》</w:t>
      </w:r>
    </w:p>
    <w:p w14:paraId="364BD71D">
      <w:pPr>
        <w:spacing w:line="360" w:lineRule="auto"/>
        <w:rPr>
          <w:sz w:val="24"/>
          <w:szCs w:val="32"/>
        </w:rPr>
      </w:pPr>
      <w:r>
        <w:rPr>
          <w:rFonts w:hint="eastAsia"/>
          <w:sz w:val="24"/>
          <w:szCs w:val="32"/>
        </w:rPr>
        <w:t>- GB 50617-2010《建筑电气照明装置施工与验收规范》</w:t>
      </w:r>
    </w:p>
    <w:p w14:paraId="0E0125C8">
      <w:pPr>
        <w:spacing w:line="360" w:lineRule="auto"/>
        <w:rPr>
          <w:sz w:val="24"/>
          <w:szCs w:val="32"/>
        </w:rPr>
      </w:pPr>
      <w:r>
        <w:rPr>
          <w:rFonts w:hint="eastAsia"/>
          <w:sz w:val="24"/>
          <w:szCs w:val="32"/>
        </w:rPr>
        <w:t>- 《中华人民共和国文物保护法》及颐和园相关管理规范</w:t>
      </w:r>
    </w:p>
    <w:p w14:paraId="7D2494E0">
      <w:pPr>
        <w:spacing w:line="360" w:lineRule="auto"/>
        <w:rPr>
          <w:sz w:val="24"/>
          <w:szCs w:val="32"/>
        </w:rPr>
      </w:pPr>
      <w:r>
        <w:rPr>
          <w:rFonts w:hint="eastAsia"/>
          <w:sz w:val="24"/>
          <w:szCs w:val="32"/>
        </w:rPr>
        <w:t>5.2 验收标准</w:t>
      </w:r>
    </w:p>
    <w:p w14:paraId="007B960B">
      <w:pPr>
        <w:spacing w:line="360" w:lineRule="auto"/>
        <w:rPr>
          <w:sz w:val="24"/>
          <w:szCs w:val="32"/>
        </w:rPr>
      </w:pPr>
      <w:r>
        <w:rPr>
          <w:rFonts w:hint="eastAsia"/>
          <w:sz w:val="24"/>
          <w:szCs w:val="32"/>
        </w:rPr>
        <w:t>（1）外观验收：宫灯造型、尺寸、色彩、纹饰须与设计图样一致，表面无破损、变形、色差，木质框架无裂纹。</w:t>
      </w:r>
    </w:p>
    <w:p w14:paraId="331B8FA3">
      <w:pPr>
        <w:spacing w:line="360" w:lineRule="auto"/>
        <w:rPr>
          <w:sz w:val="24"/>
          <w:szCs w:val="32"/>
        </w:rPr>
      </w:pPr>
      <w:r>
        <w:rPr>
          <w:rFonts w:hint="eastAsia"/>
          <w:sz w:val="24"/>
          <w:szCs w:val="32"/>
        </w:rPr>
        <w:t>（2）通电验收：所有灯具须逐盏通电测试，光源亮度、色温须符合要求，LED灯具须提供3C强制认证证书复印件。</w:t>
      </w:r>
    </w:p>
    <w:p w14:paraId="0B162D49">
      <w:pPr>
        <w:spacing w:line="360" w:lineRule="auto"/>
        <w:rPr>
          <w:sz w:val="24"/>
          <w:szCs w:val="32"/>
        </w:rPr>
      </w:pPr>
      <w:r>
        <w:rPr>
          <w:rFonts w:hint="eastAsia"/>
          <w:sz w:val="24"/>
          <w:szCs w:val="32"/>
        </w:rPr>
        <w:t>（3）结构验收：灯架结构连接须牢固，悬挂件须经载荷测试合格。</w:t>
      </w:r>
    </w:p>
    <w:p w14:paraId="65859980">
      <w:pPr>
        <w:spacing w:line="360" w:lineRule="auto"/>
        <w:rPr>
          <w:sz w:val="24"/>
          <w:szCs w:val="32"/>
        </w:rPr>
      </w:pPr>
      <w:r>
        <w:rPr>
          <w:rFonts w:hint="eastAsia"/>
          <w:sz w:val="24"/>
          <w:szCs w:val="32"/>
        </w:rPr>
        <w:t>（4）安装验收：安装位置须符合甲方要求，电气线路连接须规范、安全。</w:t>
      </w:r>
    </w:p>
    <w:p w14:paraId="3ABD4B92">
      <w:pPr>
        <w:spacing w:line="360" w:lineRule="auto"/>
        <w:rPr>
          <w:sz w:val="24"/>
          <w:szCs w:val="32"/>
        </w:rPr>
      </w:pPr>
      <w:r>
        <w:rPr>
          <w:rFonts w:hint="eastAsia"/>
          <w:sz w:val="24"/>
          <w:szCs w:val="32"/>
        </w:rPr>
        <w:t>5.3 质保要求</w:t>
      </w:r>
    </w:p>
    <w:p w14:paraId="20961ACF">
      <w:pPr>
        <w:spacing w:line="360" w:lineRule="auto"/>
        <w:rPr>
          <w:sz w:val="24"/>
          <w:szCs w:val="32"/>
        </w:rPr>
      </w:pPr>
      <w:r>
        <w:rPr>
          <w:rFonts w:hint="eastAsia"/>
          <w:sz w:val="24"/>
          <w:szCs w:val="32"/>
        </w:rPr>
        <w:t>（1）质保期不少于</w:t>
      </w:r>
      <w:r>
        <w:rPr>
          <w:rFonts w:hint="eastAsia"/>
          <w:sz w:val="24"/>
          <w:szCs w:val="32"/>
          <w:highlight w:val="none"/>
        </w:rPr>
        <w:t>【</w:t>
      </w:r>
      <w:r>
        <w:rPr>
          <w:rFonts w:hint="eastAsia"/>
          <w:sz w:val="24"/>
          <w:szCs w:val="32"/>
          <w:highlight w:val="none"/>
          <w:lang w:val="en-US" w:eastAsia="zh-CN"/>
        </w:rPr>
        <w:t>24</w:t>
      </w:r>
      <w:r>
        <w:rPr>
          <w:rFonts w:hint="eastAsia"/>
          <w:sz w:val="24"/>
          <w:szCs w:val="32"/>
          <w:highlight w:val="none"/>
        </w:rPr>
        <w:t>】</w:t>
      </w:r>
      <w:r>
        <w:rPr>
          <w:rFonts w:hint="eastAsia"/>
          <w:sz w:val="24"/>
          <w:szCs w:val="32"/>
        </w:rPr>
        <w:t>个月，自验收合格之日起计算。</w:t>
      </w:r>
    </w:p>
    <w:p w14:paraId="29155BD2">
      <w:pPr>
        <w:spacing w:line="360" w:lineRule="auto"/>
      </w:pPr>
      <w:r>
        <w:rPr>
          <w:rFonts w:hint="eastAsia"/>
          <w:sz w:val="24"/>
          <w:szCs w:val="32"/>
        </w:rPr>
        <w:t>（2）质保期内出现非人为因素导致的灯具损坏、光源故障等问题，供应商须在接到通知后【24】小时内响应，按问题性质及类型5-30个工作日内完成维修或更换。</w:t>
      </w:r>
    </w:p>
    <w:p w14:paraId="6BF89DFC">
      <w:pPr>
        <w:spacing w:line="360" w:lineRule="auto"/>
        <w:rPr>
          <w:rFonts w:hint="eastAsia" w:asciiTheme="minorEastAsia" w:hAnsiTheme="minorEastAsia" w:eastAsiaTheme="minorEastAsia" w:cstheme="minorEastAsia"/>
          <w:color w:val="auto"/>
          <w:sz w:val="24"/>
          <w:szCs w:val="32"/>
          <w:lang w:val="en-US"/>
        </w:rPr>
      </w:pPr>
    </w:p>
    <w:sectPr>
      <w:pgSz w:w="11906" w:h="16838"/>
      <w:pgMar w:top="1440" w:right="1463" w:bottom="1440" w:left="1463"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hlMjU5OTgwN2RlNjRkN2IwYmY2NGI4OTczNWY3ZGEifQ=="/>
  </w:docVars>
  <w:rsids>
    <w:rsidRoot w:val="00000000"/>
    <w:rsid w:val="00737CB9"/>
    <w:rsid w:val="02251150"/>
    <w:rsid w:val="036C19E3"/>
    <w:rsid w:val="050D1E93"/>
    <w:rsid w:val="07332A86"/>
    <w:rsid w:val="08DE6B43"/>
    <w:rsid w:val="0A827A08"/>
    <w:rsid w:val="0AB1211B"/>
    <w:rsid w:val="0B492353"/>
    <w:rsid w:val="0C4F1BEB"/>
    <w:rsid w:val="0E184557"/>
    <w:rsid w:val="0EC6218C"/>
    <w:rsid w:val="0F793E06"/>
    <w:rsid w:val="118971D0"/>
    <w:rsid w:val="124675EC"/>
    <w:rsid w:val="13180F89"/>
    <w:rsid w:val="133B6A25"/>
    <w:rsid w:val="133D279D"/>
    <w:rsid w:val="13482A2B"/>
    <w:rsid w:val="136B63D2"/>
    <w:rsid w:val="13FF5CA5"/>
    <w:rsid w:val="15B344EE"/>
    <w:rsid w:val="171A224F"/>
    <w:rsid w:val="17B379BE"/>
    <w:rsid w:val="18786026"/>
    <w:rsid w:val="19C45C7D"/>
    <w:rsid w:val="19C532CC"/>
    <w:rsid w:val="1A304E0A"/>
    <w:rsid w:val="1B4800EE"/>
    <w:rsid w:val="1C60574F"/>
    <w:rsid w:val="1D320E99"/>
    <w:rsid w:val="22790700"/>
    <w:rsid w:val="23A44173"/>
    <w:rsid w:val="24BB5C18"/>
    <w:rsid w:val="259F1096"/>
    <w:rsid w:val="26013AFE"/>
    <w:rsid w:val="2A1F4553"/>
    <w:rsid w:val="2BEA4123"/>
    <w:rsid w:val="2BFC0FF0"/>
    <w:rsid w:val="2D034FA6"/>
    <w:rsid w:val="2D401748"/>
    <w:rsid w:val="2E5908B5"/>
    <w:rsid w:val="2E6966E5"/>
    <w:rsid w:val="2EA94D33"/>
    <w:rsid w:val="2EB23BE8"/>
    <w:rsid w:val="34BC3840"/>
    <w:rsid w:val="3793032E"/>
    <w:rsid w:val="379A66C6"/>
    <w:rsid w:val="38B60778"/>
    <w:rsid w:val="38D17360"/>
    <w:rsid w:val="3A661D2A"/>
    <w:rsid w:val="3B8B1A48"/>
    <w:rsid w:val="3BF52EC4"/>
    <w:rsid w:val="3E46434D"/>
    <w:rsid w:val="3FDD2A8F"/>
    <w:rsid w:val="4024246B"/>
    <w:rsid w:val="40741607"/>
    <w:rsid w:val="408F72A1"/>
    <w:rsid w:val="40D104B2"/>
    <w:rsid w:val="40F005A0"/>
    <w:rsid w:val="40F257D4"/>
    <w:rsid w:val="42903341"/>
    <w:rsid w:val="43523A1B"/>
    <w:rsid w:val="45246A6A"/>
    <w:rsid w:val="459B31D0"/>
    <w:rsid w:val="45A831F7"/>
    <w:rsid w:val="47855EE6"/>
    <w:rsid w:val="494D61AC"/>
    <w:rsid w:val="4BEB2C99"/>
    <w:rsid w:val="4DE5525D"/>
    <w:rsid w:val="4EF62A8B"/>
    <w:rsid w:val="515D3A2F"/>
    <w:rsid w:val="519A07DF"/>
    <w:rsid w:val="52F25FDC"/>
    <w:rsid w:val="53B813F1"/>
    <w:rsid w:val="55486565"/>
    <w:rsid w:val="554B6895"/>
    <w:rsid w:val="556613E0"/>
    <w:rsid w:val="56D402F0"/>
    <w:rsid w:val="56F049FE"/>
    <w:rsid w:val="57D80FA0"/>
    <w:rsid w:val="58AD79F5"/>
    <w:rsid w:val="58BD4DB3"/>
    <w:rsid w:val="5900361E"/>
    <w:rsid w:val="59B50AB5"/>
    <w:rsid w:val="59E940B2"/>
    <w:rsid w:val="5B372BFB"/>
    <w:rsid w:val="5C49708A"/>
    <w:rsid w:val="5DAC6D5D"/>
    <w:rsid w:val="5FB7745A"/>
    <w:rsid w:val="60B11755"/>
    <w:rsid w:val="639E415F"/>
    <w:rsid w:val="64416899"/>
    <w:rsid w:val="65271F32"/>
    <w:rsid w:val="65A37641"/>
    <w:rsid w:val="65CA3A14"/>
    <w:rsid w:val="661E6D8D"/>
    <w:rsid w:val="675F43CF"/>
    <w:rsid w:val="6B2A277C"/>
    <w:rsid w:val="6D433529"/>
    <w:rsid w:val="6DA024CD"/>
    <w:rsid w:val="6DCF3167"/>
    <w:rsid w:val="6E8E3022"/>
    <w:rsid w:val="6EF966EE"/>
    <w:rsid w:val="73AA6208"/>
    <w:rsid w:val="75517B43"/>
    <w:rsid w:val="758F5786"/>
    <w:rsid w:val="75943873"/>
    <w:rsid w:val="76473A16"/>
    <w:rsid w:val="76530DD9"/>
    <w:rsid w:val="78D84234"/>
    <w:rsid w:val="79F95BAF"/>
    <w:rsid w:val="7ACD7590"/>
    <w:rsid w:val="7C1F175E"/>
    <w:rsid w:val="7CB4783F"/>
    <w:rsid w:val="7D6DAAB7"/>
    <w:rsid w:val="7DEC2131"/>
    <w:rsid w:val="7E574376"/>
    <w:rsid w:val="7E7E276B"/>
    <w:rsid w:val="7EE63E06"/>
    <w:rsid w:val="7FB328E9"/>
    <w:rsid w:val="7FF7FBE2"/>
    <w:rsid w:val="7FFD4808"/>
    <w:rsid w:val="D9AEDD5E"/>
    <w:rsid w:val="DD7C81F0"/>
    <w:rsid w:val="E7CF8844"/>
    <w:rsid w:val="FFDFEEE9"/>
    <w:rsid w:val="FFE3EA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iPriority="99"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9"/>
    <w:qFormat/>
    <w:uiPriority w:val="0"/>
    <w:pPr>
      <w:keepNext/>
      <w:keepLines/>
      <w:spacing w:before="340" w:after="330" w:line="578" w:lineRule="auto"/>
      <w:outlineLvl w:val="0"/>
    </w:pPr>
    <w:rPr>
      <w:b/>
      <w:bCs/>
      <w:kern w:val="44"/>
      <w:sz w:val="44"/>
      <w:szCs w:val="44"/>
    </w:rPr>
  </w:style>
  <w:style w:type="character" w:default="1" w:styleId="8">
    <w:name w:val="Default Paragraph Font"/>
    <w:semiHidden/>
    <w:qFormat/>
    <w:uiPriority w:val="0"/>
  </w:style>
  <w:style w:type="table" w:default="1" w:styleId="6">
    <w:name w:val="Normal Table"/>
    <w:autoRedefine/>
    <w:semiHidden/>
    <w:qFormat/>
    <w:uiPriority w:val="0"/>
    <w:tblPr>
      <w:tblCellMar>
        <w:top w:w="0" w:type="dxa"/>
        <w:left w:w="108" w:type="dxa"/>
        <w:bottom w:w="0" w:type="dxa"/>
        <w:right w:w="108" w:type="dxa"/>
      </w:tblCellMar>
    </w:tblPr>
  </w:style>
  <w:style w:type="paragraph" w:styleId="3">
    <w:name w:val="Normal Indent"/>
    <w:basedOn w:val="1"/>
    <w:unhideWhenUsed/>
    <w:qFormat/>
    <w:uiPriority w:val="99"/>
    <w:pPr>
      <w:ind w:firstLine="420" w:firstLineChars="200"/>
    </w:pPr>
  </w:style>
  <w:style w:type="paragraph" w:styleId="4">
    <w:name w:val="Block Text"/>
    <w:basedOn w:val="1"/>
    <w:unhideWhenUsed/>
    <w:qFormat/>
    <w:uiPriority w:val="99"/>
    <w:pPr>
      <w:spacing w:after="120"/>
      <w:ind w:left="1440" w:leftChars="700" w:right="1440" w:rightChars="700"/>
    </w:pPr>
  </w:style>
  <w:style w:type="paragraph" w:styleId="5">
    <w:name w:val="Normal (Web)"/>
    <w:basedOn w:val="1"/>
    <w:qFormat/>
    <w:uiPriority w:val="0"/>
    <w:pPr>
      <w:spacing w:before="100" w:beforeAutospacing="1" w:after="100" w:afterAutospacing="1"/>
      <w:ind w:left="0" w:right="0"/>
      <w:jc w:val="left"/>
    </w:pPr>
    <w:rPr>
      <w:kern w:val="0"/>
      <w:sz w:val="24"/>
      <w:lang w:val="en-US" w:eastAsia="zh-CN" w:bidi="ar"/>
    </w:rPr>
  </w:style>
  <w:style w:type="table" w:styleId="7">
    <w:name w:val="Table Grid"/>
    <w:basedOn w:val="6"/>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9">
    <w:name w:val="标题 1 Char"/>
    <w:link w:val="2"/>
    <w:qFormat/>
    <w:uiPriority w:val="0"/>
    <w:rPr>
      <w:b/>
      <w:bCs/>
      <w:kern w:val="44"/>
      <w:sz w:val="44"/>
      <w:szCs w:val="4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3027</Words>
  <Characters>3344</Characters>
  <Lines>0</Lines>
  <Paragraphs>0</Paragraphs>
  <TotalTime>3</TotalTime>
  <ScaleCrop>false</ScaleCrop>
  <LinksUpToDate>false</LinksUpToDate>
  <CharactersWithSpaces>3432</CharactersWithSpaces>
  <Application>WPS Office_12.8.2.20327_F1E327BC-269C-435d-A152-05C5408002CA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2025-02-12T12:09:00Z</dcterms:created>
  <dc:creator>王世超</dc:creator>
  <cp:lastModifiedBy>王娟</cp:lastModifiedBy>
  <dcterms:modified xsi:type="dcterms:W3CDTF">2026-09-24T15:44:12Z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2052-12.8.2.20327</vt:lpwstr>
  </property>
  <property fmtid="{D5CDD505-2E9C-101B-9397-08002B2CF9AE}" pid="3" name="KSOTemplateDocerSaveRecord">
    <vt:lpwstr>eyJoZGlkIjoiYThjMGRmOWQ3YThmNDUzZTBlMjg1MTVjMDA1ZGEyOTMiLCJ1c2VySWQiOiIzMzY2NjE3NzAifQ==</vt:lpwstr>
  </property>
  <property fmtid="{D5CDD505-2E9C-101B-9397-08002B2CF9AE}" pid="4" name="ICV">
    <vt:lpwstr>2B5C262E26E249D9955C4CCAFED3D8EA_13</vt:lpwstr>
  </property>
</Properties>
</file>